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AC" w:rsidRPr="000E717D" w:rsidRDefault="000E717D" w:rsidP="00A55416">
      <w:pPr>
        <w:pStyle w:val="a3"/>
      </w:pPr>
      <w:r w:rsidRPr="000E717D">
        <w:t>ЖИЛИЩНЫЕ УСЛОВИЯ НАСЕЛЕНИЯ ЗАБАЙКАЛЬСКОГО</w:t>
      </w:r>
      <w:r>
        <w:t xml:space="preserve"> КРАЯ</w:t>
      </w:r>
    </w:p>
    <w:p w:rsidR="00D1042D" w:rsidRDefault="00D1042D" w:rsidP="00A55416">
      <w:pPr>
        <w:spacing w:line="360" w:lineRule="auto"/>
        <w:ind w:firstLine="709"/>
        <w:jc w:val="both"/>
      </w:pPr>
      <w:r>
        <w:t xml:space="preserve">При </w:t>
      </w:r>
      <w:r w:rsidR="008E135C">
        <w:t xml:space="preserve">проведении </w:t>
      </w:r>
      <w:r>
        <w:t>Всероссийской переписи населения 2010 года было учтено 390922 частных домохозяйств</w:t>
      </w:r>
      <w:r w:rsidR="007773D0">
        <w:t>а</w:t>
      </w:r>
      <w:r>
        <w:t>, в которых проживало 1080224 человека. Кроме этого, было учтено 26314 человек, проживающих в коллективных домохозяйствах и 569 человек, не имевших жилья, - бездомные. Жилищные условия при переписи населения обследовались только по частным домохозяйствам.</w:t>
      </w:r>
    </w:p>
    <w:p w:rsidR="00D1192A" w:rsidRPr="00D1042D" w:rsidRDefault="00D1042D" w:rsidP="00A55416">
      <w:pPr>
        <w:spacing w:line="360" w:lineRule="auto"/>
        <w:ind w:firstLine="709"/>
        <w:jc w:val="both"/>
      </w:pPr>
      <w:r>
        <w:t>П</w:t>
      </w:r>
      <w:r w:rsidR="00D1192A" w:rsidRPr="003E3ECA">
        <w:t>реобладающая часть жителей Забайкальского края - 1048836 человек, указавших тип жилого помещения, прожива</w:t>
      </w:r>
      <w:r w:rsidR="009423EB">
        <w:t>ла</w:t>
      </w:r>
      <w:r w:rsidR="00D1192A" w:rsidRPr="003E3ECA">
        <w:t xml:space="preserve"> в индивидуальных (одноквартирных) домах, отдельных или коммунальных квартирах.</w:t>
      </w:r>
      <w:r>
        <w:t xml:space="preserve"> </w:t>
      </w:r>
      <w:r w:rsidR="009423EB">
        <w:t>В</w:t>
      </w:r>
      <w:r w:rsidR="00D1192A" w:rsidRPr="003E3ECA">
        <w:t xml:space="preserve"> </w:t>
      </w:r>
      <w:r w:rsidR="00D1192A" w:rsidRPr="00D1042D">
        <w:t>индивидуальных (одноквартирных) домах частного жилищного фонда прожива</w:t>
      </w:r>
      <w:r w:rsidR="009423EB">
        <w:t>ло</w:t>
      </w:r>
      <w:r w:rsidR="00D1192A" w:rsidRPr="00D1042D">
        <w:t xml:space="preserve"> 334422 человека, в отдельных квартирах - 668328 человек, в коммунал</w:t>
      </w:r>
      <w:r w:rsidR="00D1192A" w:rsidRPr="00D1042D">
        <w:t>ь</w:t>
      </w:r>
      <w:r w:rsidR="00D1192A" w:rsidRPr="00D1042D">
        <w:t>ных квартирах - 6560 человек.</w:t>
      </w:r>
      <w:r>
        <w:t xml:space="preserve"> </w:t>
      </w:r>
      <w:r w:rsidR="00D1192A" w:rsidRPr="00D1042D">
        <w:t>В других жилых помещениях (вагончиках, баржах, традиц</w:t>
      </w:r>
      <w:r w:rsidR="00D1192A" w:rsidRPr="00D1042D">
        <w:t>и</w:t>
      </w:r>
      <w:r w:rsidR="00D1192A" w:rsidRPr="00D1042D">
        <w:t>онных жилищах отдельных народов и т.п.) прожива</w:t>
      </w:r>
      <w:r w:rsidR="009423EB">
        <w:t>ло</w:t>
      </w:r>
      <w:r w:rsidR="00D1192A" w:rsidRPr="00D1042D">
        <w:t xml:space="preserve"> 1505 человек. </w:t>
      </w:r>
    </w:p>
    <w:p w:rsidR="00D1192A" w:rsidRPr="00A55416" w:rsidRDefault="00D1192A" w:rsidP="00A55416">
      <w:pPr>
        <w:spacing w:line="360" w:lineRule="auto"/>
        <w:ind w:firstLine="709"/>
        <w:jc w:val="both"/>
      </w:pPr>
      <w:r w:rsidRPr="003E3ECA">
        <w:t xml:space="preserve">На территории края </w:t>
      </w:r>
      <w:r w:rsidRPr="00A55416">
        <w:t>средний размер общей площади жилого помещения, которая пр</w:t>
      </w:r>
      <w:r w:rsidRPr="00A55416">
        <w:t>и</w:t>
      </w:r>
      <w:r w:rsidRPr="00A55416">
        <w:t>ходи</w:t>
      </w:r>
      <w:r w:rsidR="009423EB">
        <w:t>лась</w:t>
      </w:r>
      <w:r w:rsidRPr="00A55416">
        <w:t xml:space="preserve"> на каждого человека, проживающего в индивидуальном (одноквартирном</w:t>
      </w:r>
      <w:r w:rsidR="009423EB">
        <w:t>)</w:t>
      </w:r>
      <w:r w:rsidRPr="00A55416">
        <w:t xml:space="preserve"> доме, отдельной или коммунальной квартире</w:t>
      </w:r>
      <w:r w:rsidR="009423EB">
        <w:t>,</w:t>
      </w:r>
      <w:r w:rsidRPr="00A55416">
        <w:t xml:space="preserve"> составля</w:t>
      </w:r>
      <w:r w:rsidR="009423EB">
        <w:t>л</w:t>
      </w:r>
      <w:r w:rsidRPr="00A55416">
        <w:t xml:space="preserve"> 17 кв.м. На одного городского жителя приходи</w:t>
      </w:r>
      <w:r w:rsidR="009423EB">
        <w:t>лось</w:t>
      </w:r>
      <w:r w:rsidRPr="00A55416">
        <w:t xml:space="preserve"> 18 кв.м. общей площади, на сельского - 16 кв.м.</w:t>
      </w:r>
    </w:p>
    <w:p w:rsidR="00D1192A" w:rsidRPr="00A55416" w:rsidRDefault="00D1192A" w:rsidP="00A55416">
      <w:pPr>
        <w:spacing w:line="360" w:lineRule="auto"/>
        <w:ind w:firstLine="709"/>
        <w:jc w:val="both"/>
      </w:pPr>
      <w:r w:rsidRPr="00A55416">
        <w:t>Важной характеристикой жилищных условий проживания населения является обор</w:t>
      </w:r>
      <w:r w:rsidRPr="00A55416">
        <w:t>у</w:t>
      </w:r>
      <w:r w:rsidRPr="00A55416">
        <w:t xml:space="preserve">дование жилого помещения различными видами благоустройств. </w:t>
      </w:r>
    </w:p>
    <w:p w:rsidR="00D1192A" w:rsidRPr="003E3ECA" w:rsidRDefault="00D1192A" w:rsidP="00A55416">
      <w:pPr>
        <w:spacing w:line="360" w:lineRule="auto"/>
        <w:ind w:firstLine="709"/>
        <w:jc w:val="both"/>
      </w:pPr>
      <w:r w:rsidRPr="003E3ECA">
        <w:t>В помещениях, оборудованных всеми необходимыми базовыми видами благоус</w:t>
      </w:r>
      <w:r w:rsidRPr="003E3ECA">
        <w:t>т</w:t>
      </w:r>
      <w:r w:rsidRPr="003E3ECA">
        <w:t>ройств, прожива</w:t>
      </w:r>
      <w:r w:rsidR="009423EB">
        <w:t>ло</w:t>
      </w:r>
      <w:r w:rsidRPr="003E3ECA">
        <w:t xml:space="preserve"> 78406 домохозяйств, из них 75915 в городских населенных пунктах, 2491 - в сельских.</w:t>
      </w:r>
    </w:p>
    <w:p w:rsidR="00D1192A" w:rsidRPr="003E3ECA" w:rsidRDefault="00D1192A" w:rsidP="00A55416">
      <w:pPr>
        <w:spacing w:line="360" w:lineRule="auto"/>
        <w:ind w:firstLine="709"/>
        <w:jc w:val="both"/>
      </w:pPr>
      <w:r w:rsidRPr="003E3ECA">
        <w:t>Наличие электричества в жилье указали 370238 домохозяйств. Электроплита напол</w:t>
      </w:r>
      <w:r w:rsidRPr="003E3ECA">
        <w:t>ь</w:t>
      </w:r>
      <w:r w:rsidRPr="003E3ECA">
        <w:t>ная име</w:t>
      </w:r>
      <w:r w:rsidR="009423EB">
        <w:t>лась</w:t>
      </w:r>
      <w:r w:rsidRPr="003E3ECA">
        <w:t xml:space="preserve"> у 370238 домохозяйств. Сетевой газ</w:t>
      </w:r>
      <w:r w:rsidR="00DA0045">
        <w:t xml:space="preserve"> (газгольдеры)</w:t>
      </w:r>
      <w:r w:rsidRPr="003E3ECA">
        <w:t xml:space="preserve"> име</w:t>
      </w:r>
      <w:r w:rsidR="009423EB">
        <w:t>ли</w:t>
      </w:r>
      <w:r w:rsidRPr="003E3ECA">
        <w:t xml:space="preserve"> 26868 домохозяйств, сжиженный (баллоны) газ - 85435 домохозяйств. Центральным отоплением польз</w:t>
      </w:r>
      <w:r w:rsidR="009423EB">
        <w:t>овались</w:t>
      </w:r>
      <w:r w:rsidRPr="003E3ECA">
        <w:t xml:space="preserve"> 173719 домохозяйств.  От индивидуальных установок и котлов отаплива</w:t>
      </w:r>
      <w:r w:rsidR="009423EB">
        <w:t>лись</w:t>
      </w:r>
      <w:r w:rsidRPr="003E3ECA">
        <w:t xml:space="preserve"> жилые пом</w:t>
      </w:r>
      <w:r w:rsidRPr="003E3ECA">
        <w:t>е</w:t>
      </w:r>
      <w:r w:rsidRPr="003E3ECA">
        <w:t>щения 9757 домохозяйств. Наличие печного отопления указали 186487 домохозяйств. Вод</w:t>
      </w:r>
      <w:r w:rsidRPr="003E3ECA">
        <w:t>о</w:t>
      </w:r>
      <w:r w:rsidRPr="003E3ECA">
        <w:t>проводом из коммунальной системы польз</w:t>
      </w:r>
      <w:r w:rsidR="009423EB">
        <w:t>овались</w:t>
      </w:r>
      <w:r w:rsidRPr="003E3ECA">
        <w:t xml:space="preserve"> 174852 домохозяйства, из индивидуал</w:t>
      </w:r>
      <w:r w:rsidRPr="003E3ECA">
        <w:t>ь</w:t>
      </w:r>
      <w:r w:rsidRPr="003E3ECA">
        <w:t>ной системы - 5230 домохозяйств.</w:t>
      </w:r>
    </w:p>
    <w:p w:rsidR="00D1192A" w:rsidRPr="003E3ECA" w:rsidRDefault="00D1192A" w:rsidP="00A55416">
      <w:pPr>
        <w:spacing w:line="360" w:lineRule="auto"/>
        <w:ind w:firstLine="709"/>
        <w:jc w:val="both"/>
      </w:pPr>
      <w:r w:rsidRPr="003E3ECA">
        <w:t>Горячее центральное водоснабжение име</w:t>
      </w:r>
      <w:r w:rsidR="009423EB">
        <w:t>лось</w:t>
      </w:r>
      <w:r w:rsidRPr="003E3ECA">
        <w:t xml:space="preserve"> у 146235 домохозяйств, индивидуал</w:t>
      </w:r>
      <w:r w:rsidRPr="003E3ECA">
        <w:t>ь</w:t>
      </w:r>
      <w:r w:rsidRPr="003E3ECA">
        <w:t>ными водонагревателями польз</w:t>
      </w:r>
      <w:r w:rsidR="009423EB">
        <w:t>овались</w:t>
      </w:r>
      <w:r w:rsidRPr="003E3ECA">
        <w:t xml:space="preserve"> 9812 домохозяйств. У 201019 домохозяйств горячее водоснабжение отсутств</w:t>
      </w:r>
      <w:r w:rsidR="009423EB">
        <w:t>овало</w:t>
      </w:r>
      <w:r w:rsidRPr="003E3ECA">
        <w:t>.</w:t>
      </w:r>
    </w:p>
    <w:p w:rsidR="00D1192A" w:rsidRPr="003E3ECA" w:rsidRDefault="009423EB" w:rsidP="00A55416">
      <w:pPr>
        <w:spacing w:line="360" w:lineRule="auto"/>
        <w:ind w:firstLine="709"/>
        <w:jc w:val="both"/>
      </w:pPr>
      <w:r>
        <w:t>Коммунальная канализационная система (водоотведение)</w:t>
      </w:r>
      <w:r w:rsidR="00D1192A" w:rsidRPr="003E3ECA">
        <w:t xml:space="preserve"> име</w:t>
      </w:r>
      <w:r>
        <w:t>лась</w:t>
      </w:r>
      <w:r w:rsidR="00D1192A" w:rsidRPr="003E3ECA">
        <w:t xml:space="preserve"> у 170658 домох</w:t>
      </w:r>
      <w:r w:rsidR="00D1192A" w:rsidRPr="003E3ECA">
        <w:t>о</w:t>
      </w:r>
      <w:r w:rsidR="00D1192A" w:rsidRPr="003E3ECA">
        <w:t>зяйств, индивидуальн</w:t>
      </w:r>
      <w:r>
        <w:t>ая</w:t>
      </w:r>
      <w:r w:rsidR="00D1192A" w:rsidRPr="003E3ECA">
        <w:t xml:space="preserve"> канализационн</w:t>
      </w:r>
      <w:r>
        <w:t>ая</w:t>
      </w:r>
      <w:r w:rsidR="00D1192A" w:rsidRPr="003E3ECA">
        <w:t xml:space="preserve"> систем</w:t>
      </w:r>
      <w:r>
        <w:t>а</w:t>
      </w:r>
      <w:r w:rsidR="00D1192A" w:rsidRPr="003E3ECA">
        <w:t xml:space="preserve"> - у 3178 домохозяйств,</w:t>
      </w:r>
      <w:r>
        <w:t xml:space="preserve"> </w:t>
      </w:r>
      <w:r w:rsidR="00D1192A" w:rsidRPr="003E3ECA">
        <w:t>систем</w:t>
      </w:r>
      <w:r>
        <w:t>а</w:t>
      </w:r>
      <w:r w:rsidR="00D1192A" w:rsidRPr="003E3ECA">
        <w:t xml:space="preserve"> труб в в</w:t>
      </w:r>
      <w:r w:rsidR="00D1192A" w:rsidRPr="003E3ECA">
        <w:t>ы</w:t>
      </w:r>
      <w:r w:rsidR="00D1192A" w:rsidRPr="003E3ECA">
        <w:t>гребные ямы и т.п. - у 7994 домохозяйств, система канализации отсутств</w:t>
      </w:r>
      <w:r>
        <w:t>овала</w:t>
      </w:r>
      <w:r w:rsidR="00D1192A" w:rsidRPr="003E3ECA">
        <w:t xml:space="preserve"> в 185591 д</w:t>
      </w:r>
      <w:r w:rsidR="00D1192A" w:rsidRPr="003E3ECA">
        <w:t>о</w:t>
      </w:r>
      <w:r w:rsidR="00D1192A" w:rsidRPr="003E3ECA">
        <w:t>мохозяйстве.</w:t>
      </w:r>
    </w:p>
    <w:p w:rsidR="00D1192A" w:rsidRPr="003E3ECA" w:rsidRDefault="00D1192A" w:rsidP="00A55416">
      <w:pPr>
        <w:spacing w:line="360" w:lineRule="auto"/>
        <w:ind w:firstLine="709"/>
        <w:jc w:val="both"/>
      </w:pPr>
      <w:r w:rsidRPr="003E3ECA">
        <w:lastRenderedPageBreak/>
        <w:t>Стаци</w:t>
      </w:r>
      <w:r w:rsidR="009423EB">
        <w:t>онарной телефонной связью пользовались</w:t>
      </w:r>
      <w:r w:rsidRPr="003E3ECA">
        <w:t xml:space="preserve"> 146625 домохозяйств, телевизионной антенной - 311436 домохозяйств, проводным радио - 15807 домохозяйств, име</w:t>
      </w:r>
      <w:r w:rsidR="009423EB">
        <w:t>ли</w:t>
      </w:r>
      <w:r w:rsidRPr="003E3ECA">
        <w:t xml:space="preserve"> доступ в интернет 87684 домохозяйств</w:t>
      </w:r>
      <w:r w:rsidR="009423EB">
        <w:t>а</w:t>
      </w:r>
      <w:r w:rsidRPr="003E3ECA">
        <w:t>.</w:t>
      </w:r>
    </w:p>
    <w:p w:rsidR="00B66EF1" w:rsidRPr="003E3ECA" w:rsidRDefault="00B66EF1" w:rsidP="00A5541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E3ECA">
        <w:rPr>
          <w:rFonts w:ascii="Times New Roman" w:hAnsi="Times New Roman" w:cs="Times New Roman"/>
        </w:rPr>
        <w:t xml:space="preserve">Из </w:t>
      </w:r>
      <w:r w:rsidR="001813B4">
        <w:rPr>
          <w:rFonts w:ascii="Times New Roman" w:hAnsi="Times New Roman" w:cs="Times New Roman"/>
          <w:bCs/>
        </w:rPr>
        <w:t>1048</w:t>
      </w:r>
      <w:r w:rsidR="009C4B28" w:rsidRPr="003E3ECA">
        <w:rPr>
          <w:rFonts w:ascii="Times New Roman" w:hAnsi="Times New Roman" w:cs="Times New Roman"/>
          <w:bCs/>
        </w:rPr>
        <w:t>8</w:t>
      </w:r>
      <w:r w:rsidR="001813B4">
        <w:rPr>
          <w:rFonts w:ascii="Times New Roman" w:hAnsi="Times New Roman" w:cs="Times New Roman"/>
          <w:bCs/>
        </w:rPr>
        <w:t>36</w:t>
      </w:r>
      <w:r w:rsidRPr="003E3ECA">
        <w:rPr>
          <w:rFonts w:ascii="Times New Roman" w:hAnsi="Times New Roman" w:cs="Times New Roman"/>
          <w:bCs/>
        </w:rPr>
        <w:t xml:space="preserve"> </w:t>
      </w:r>
      <w:r w:rsidRPr="003E3ECA">
        <w:rPr>
          <w:rFonts w:ascii="Times New Roman" w:hAnsi="Times New Roman" w:cs="Times New Roman"/>
        </w:rPr>
        <w:t>человек, проживающих в индивидуальных (одноквартирных) домах, о</w:t>
      </w:r>
      <w:r w:rsidRPr="003E3ECA">
        <w:rPr>
          <w:rFonts w:ascii="Times New Roman" w:hAnsi="Times New Roman" w:cs="Times New Roman"/>
        </w:rPr>
        <w:t>т</w:t>
      </w:r>
      <w:r w:rsidRPr="003E3ECA">
        <w:rPr>
          <w:rFonts w:ascii="Times New Roman" w:hAnsi="Times New Roman" w:cs="Times New Roman"/>
        </w:rPr>
        <w:t xml:space="preserve">дельных или коммунальных квартирах, </w:t>
      </w:r>
      <w:r w:rsidR="001813B4">
        <w:rPr>
          <w:rFonts w:ascii="Times New Roman" w:hAnsi="Times New Roman" w:cs="Times New Roman"/>
          <w:bCs/>
        </w:rPr>
        <w:t>501974</w:t>
      </w:r>
      <w:r w:rsidRPr="003E3ECA">
        <w:rPr>
          <w:rFonts w:ascii="Times New Roman" w:hAnsi="Times New Roman" w:cs="Times New Roman"/>
          <w:bCs/>
        </w:rPr>
        <w:t xml:space="preserve"> </w:t>
      </w:r>
      <w:r w:rsidRPr="003E3ECA">
        <w:rPr>
          <w:rFonts w:ascii="Times New Roman" w:hAnsi="Times New Roman" w:cs="Times New Roman"/>
        </w:rPr>
        <w:t>человек</w:t>
      </w:r>
      <w:r w:rsidR="001813B4">
        <w:rPr>
          <w:rFonts w:ascii="Times New Roman" w:hAnsi="Times New Roman" w:cs="Times New Roman"/>
        </w:rPr>
        <w:t>а</w:t>
      </w:r>
      <w:r w:rsidRPr="003E3ECA">
        <w:rPr>
          <w:rFonts w:ascii="Times New Roman" w:hAnsi="Times New Roman" w:cs="Times New Roman"/>
        </w:rPr>
        <w:t xml:space="preserve"> живут в домах, </w:t>
      </w:r>
      <w:r w:rsidRPr="00A55416">
        <w:rPr>
          <w:rFonts w:ascii="Times New Roman" w:hAnsi="Times New Roman" w:cs="Times New Roman"/>
        </w:rPr>
        <w:t>построенных в п</w:t>
      </w:r>
      <w:r w:rsidRPr="00A55416">
        <w:rPr>
          <w:rFonts w:ascii="Times New Roman" w:hAnsi="Times New Roman" w:cs="Times New Roman"/>
        </w:rPr>
        <w:t>е</w:t>
      </w:r>
      <w:r w:rsidRPr="00A55416">
        <w:rPr>
          <w:rFonts w:ascii="Times New Roman" w:hAnsi="Times New Roman" w:cs="Times New Roman"/>
        </w:rPr>
        <w:t>риод с 1971 по 1995 год.</w:t>
      </w:r>
      <w:r w:rsidRPr="003E3ECA">
        <w:rPr>
          <w:rFonts w:ascii="Times New Roman" w:hAnsi="Times New Roman" w:cs="Times New Roman"/>
        </w:rPr>
        <w:t xml:space="preserve"> </w:t>
      </w:r>
    </w:p>
    <w:p w:rsidR="00B66EF1" w:rsidRDefault="00B66EF1" w:rsidP="00A5541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E3ECA">
        <w:rPr>
          <w:rFonts w:ascii="Times New Roman" w:hAnsi="Times New Roman" w:cs="Times New Roman"/>
        </w:rPr>
        <w:t xml:space="preserve">В домах, построенных </w:t>
      </w:r>
      <w:r w:rsidR="000638F6" w:rsidRPr="003E3ECA">
        <w:rPr>
          <w:rFonts w:ascii="Times New Roman" w:hAnsi="Times New Roman" w:cs="Times New Roman"/>
        </w:rPr>
        <w:t xml:space="preserve">ранее 1957 года </w:t>
      </w:r>
      <w:r w:rsidR="000638F6">
        <w:rPr>
          <w:rFonts w:ascii="Times New Roman" w:hAnsi="Times New Roman" w:cs="Times New Roman"/>
        </w:rPr>
        <w:t xml:space="preserve">проживало </w:t>
      </w:r>
      <w:r w:rsidR="000638F6">
        <w:rPr>
          <w:rFonts w:ascii="Times New Roman" w:hAnsi="Times New Roman" w:cs="Times New Roman"/>
          <w:bCs/>
        </w:rPr>
        <w:t>187</w:t>
      </w:r>
      <w:r w:rsidR="000638F6" w:rsidRPr="003E3ECA">
        <w:rPr>
          <w:rFonts w:ascii="Times New Roman" w:hAnsi="Times New Roman" w:cs="Times New Roman"/>
          <w:bCs/>
        </w:rPr>
        <w:t>0</w:t>
      </w:r>
      <w:r w:rsidR="000638F6">
        <w:rPr>
          <w:rFonts w:ascii="Times New Roman" w:hAnsi="Times New Roman" w:cs="Times New Roman"/>
          <w:bCs/>
        </w:rPr>
        <w:t>04</w:t>
      </w:r>
      <w:r w:rsidR="000638F6" w:rsidRPr="003E3ECA">
        <w:rPr>
          <w:rFonts w:ascii="Times New Roman" w:hAnsi="Times New Roman" w:cs="Times New Roman"/>
          <w:bCs/>
        </w:rPr>
        <w:t xml:space="preserve"> </w:t>
      </w:r>
      <w:r w:rsidR="000638F6" w:rsidRPr="003E3ECA">
        <w:rPr>
          <w:rFonts w:ascii="Times New Roman" w:hAnsi="Times New Roman" w:cs="Times New Roman"/>
        </w:rPr>
        <w:t>человек</w:t>
      </w:r>
      <w:r w:rsidR="000638F6">
        <w:rPr>
          <w:rFonts w:ascii="Times New Roman" w:hAnsi="Times New Roman" w:cs="Times New Roman"/>
        </w:rPr>
        <w:t>а</w:t>
      </w:r>
      <w:r w:rsidR="000638F6" w:rsidRPr="003E3ECA">
        <w:rPr>
          <w:rFonts w:ascii="Times New Roman" w:hAnsi="Times New Roman" w:cs="Times New Roman"/>
        </w:rPr>
        <w:t xml:space="preserve">, </w:t>
      </w:r>
      <w:r w:rsidRPr="003E3ECA">
        <w:rPr>
          <w:rFonts w:ascii="Times New Roman" w:hAnsi="Times New Roman" w:cs="Times New Roman"/>
        </w:rPr>
        <w:t>в период с 1957 по 1970 год</w:t>
      </w:r>
      <w:r w:rsidR="000638F6">
        <w:rPr>
          <w:rFonts w:ascii="Times New Roman" w:hAnsi="Times New Roman" w:cs="Times New Roman"/>
        </w:rPr>
        <w:t xml:space="preserve"> -</w:t>
      </w:r>
      <w:r w:rsidRPr="003E3ECA">
        <w:rPr>
          <w:rFonts w:ascii="Times New Roman" w:hAnsi="Times New Roman" w:cs="Times New Roman"/>
        </w:rPr>
        <w:t xml:space="preserve"> </w:t>
      </w:r>
      <w:r w:rsidR="009C4B28" w:rsidRPr="003E3ECA">
        <w:rPr>
          <w:rFonts w:ascii="Times New Roman" w:hAnsi="Times New Roman" w:cs="Times New Roman"/>
          <w:bCs/>
        </w:rPr>
        <w:t>251</w:t>
      </w:r>
      <w:r w:rsidR="001813B4">
        <w:rPr>
          <w:rFonts w:ascii="Times New Roman" w:hAnsi="Times New Roman" w:cs="Times New Roman"/>
          <w:bCs/>
        </w:rPr>
        <w:t>364</w:t>
      </w:r>
      <w:r w:rsidRPr="003E3ECA">
        <w:rPr>
          <w:rFonts w:ascii="Times New Roman" w:hAnsi="Times New Roman" w:cs="Times New Roman"/>
          <w:bCs/>
        </w:rPr>
        <w:t xml:space="preserve"> </w:t>
      </w:r>
      <w:r w:rsidRPr="003E3ECA">
        <w:rPr>
          <w:rFonts w:ascii="Times New Roman" w:hAnsi="Times New Roman" w:cs="Times New Roman"/>
        </w:rPr>
        <w:t>человек</w:t>
      </w:r>
      <w:r w:rsidR="001813B4">
        <w:rPr>
          <w:rFonts w:ascii="Times New Roman" w:hAnsi="Times New Roman" w:cs="Times New Roman"/>
        </w:rPr>
        <w:t>а</w:t>
      </w:r>
      <w:r w:rsidRPr="003E3ECA">
        <w:rPr>
          <w:rFonts w:ascii="Times New Roman" w:hAnsi="Times New Roman" w:cs="Times New Roman"/>
        </w:rPr>
        <w:t xml:space="preserve">, </w:t>
      </w:r>
      <w:r w:rsidR="000638F6">
        <w:rPr>
          <w:rFonts w:ascii="Times New Roman" w:hAnsi="Times New Roman" w:cs="Times New Roman"/>
        </w:rPr>
        <w:t xml:space="preserve">с 1971 по 1995 год - 501974 человека, </w:t>
      </w:r>
      <w:r w:rsidRPr="003E3ECA">
        <w:rPr>
          <w:rFonts w:ascii="Times New Roman" w:hAnsi="Times New Roman" w:cs="Times New Roman"/>
        </w:rPr>
        <w:t xml:space="preserve">с 1996 по 2002 год – </w:t>
      </w:r>
      <w:r w:rsidR="009C4B28" w:rsidRPr="003E3ECA">
        <w:rPr>
          <w:rFonts w:ascii="Times New Roman" w:hAnsi="Times New Roman" w:cs="Times New Roman"/>
          <w:bCs/>
        </w:rPr>
        <w:t>42</w:t>
      </w:r>
      <w:r w:rsidR="001813B4">
        <w:rPr>
          <w:rFonts w:ascii="Times New Roman" w:hAnsi="Times New Roman" w:cs="Times New Roman"/>
          <w:bCs/>
        </w:rPr>
        <w:t>031</w:t>
      </w:r>
      <w:r w:rsidRPr="003E3ECA">
        <w:rPr>
          <w:rFonts w:ascii="Times New Roman" w:hAnsi="Times New Roman" w:cs="Times New Roman"/>
          <w:bCs/>
        </w:rPr>
        <w:t xml:space="preserve"> </w:t>
      </w:r>
      <w:r w:rsidRPr="003E3ECA">
        <w:rPr>
          <w:rFonts w:ascii="Times New Roman" w:hAnsi="Times New Roman" w:cs="Times New Roman"/>
        </w:rPr>
        <w:t xml:space="preserve">человек, с 2003 по 2010 год – </w:t>
      </w:r>
      <w:r w:rsidR="009C4B28" w:rsidRPr="003E3ECA">
        <w:rPr>
          <w:rFonts w:ascii="Times New Roman" w:hAnsi="Times New Roman" w:cs="Times New Roman"/>
          <w:bCs/>
        </w:rPr>
        <w:t>51</w:t>
      </w:r>
      <w:r w:rsidR="001813B4">
        <w:rPr>
          <w:rFonts w:ascii="Times New Roman" w:hAnsi="Times New Roman" w:cs="Times New Roman"/>
          <w:bCs/>
        </w:rPr>
        <w:t xml:space="preserve">819 </w:t>
      </w:r>
      <w:r w:rsidRPr="003E3ECA">
        <w:rPr>
          <w:rFonts w:ascii="Times New Roman" w:hAnsi="Times New Roman" w:cs="Times New Roman"/>
        </w:rPr>
        <w:t xml:space="preserve">человек. Не указали время постройки дома </w:t>
      </w:r>
      <w:r w:rsidR="009C4B28" w:rsidRPr="003E3ECA">
        <w:rPr>
          <w:rFonts w:ascii="Times New Roman" w:hAnsi="Times New Roman" w:cs="Times New Roman"/>
          <w:bCs/>
        </w:rPr>
        <w:t>14</w:t>
      </w:r>
      <w:r w:rsidR="001813B4">
        <w:rPr>
          <w:rFonts w:ascii="Times New Roman" w:hAnsi="Times New Roman" w:cs="Times New Roman"/>
          <w:bCs/>
        </w:rPr>
        <w:t>644</w:t>
      </w:r>
      <w:r w:rsidRPr="003E3ECA">
        <w:rPr>
          <w:rFonts w:ascii="Times New Roman" w:hAnsi="Times New Roman" w:cs="Times New Roman"/>
          <w:bCs/>
        </w:rPr>
        <w:t xml:space="preserve"> </w:t>
      </w:r>
      <w:r w:rsidRPr="003E3ECA">
        <w:rPr>
          <w:rFonts w:ascii="Times New Roman" w:hAnsi="Times New Roman" w:cs="Times New Roman"/>
        </w:rPr>
        <w:t>чел</w:t>
      </w:r>
      <w:r w:rsidRPr="003E3ECA">
        <w:rPr>
          <w:rFonts w:ascii="Times New Roman" w:hAnsi="Times New Roman" w:cs="Times New Roman"/>
        </w:rPr>
        <w:t>о</w:t>
      </w:r>
      <w:r w:rsidRPr="003E3ECA">
        <w:rPr>
          <w:rFonts w:ascii="Times New Roman" w:hAnsi="Times New Roman" w:cs="Times New Roman"/>
        </w:rPr>
        <w:t>век</w:t>
      </w:r>
      <w:r w:rsidR="001813B4">
        <w:rPr>
          <w:rFonts w:ascii="Times New Roman" w:hAnsi="Times New Roman" w:cs="Times New Roman"/>
        </w:rPr>
        <w:t>а</w:t>
      </w:r>
      <w:r w:rsidRPr="003E3ECA">
        <w:rPr>
          <w:rFonts w:ascii="Times New Roman" w:hAnsi="Times New Roman" w:cs="Times New Roman"/>
        </w:rPr>
        <w:t xml:space="preserve">. </w:t>
      </w:r>
    </w:p>
    <w:p w:rsidR="008B32D0" w:rsidRPr="003E3ECA" w:rsidRDefault="008B32D0" w:rsidP="00A5541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D1192A" w:rsidRDefault="008B32D0" w:rsidP="00A55416">
      <w:pPr>
        <w:pStyle w:val="Default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32D0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119495" cy="3739025"/>
            <wp:effectExtent l="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B32D0" w:rsidRDefault="008B32D0" w:rsidP="00A5541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B66EF1" w:rsidRPr="003E3ECA" w:rsidRDefault="00B66EF1" w:rsidP="00A5541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E3ECA">
        <w:rPr>
          <w:rFonts w:ascii="Times New Roman" w:hAnsi="Times New Roman" w:cs="Times New Roman"/>
        </w:rPr>
        <w:t xml:space="preserve">Более подробную информацию о жилищных условиях жителей </w:t>
      </w:r>
      <w:r w:rsidR="009C4B28" w:rsidRPr="003E3ECA">
        <w:rPr>
          <w:rFonts w:ascii="Times New Roman" w:hAnsi="Times New Roman" w:cs="Times New Roman"/>
        </w:rPr>
        <w:t>Забайкальского края</w:t>
      </w:r>
      <w:r w:rsidRPr="003E3ECA">
        <w:rPr>
          <w:rFonts w:ascii="Times New Roman" w:hAnsi="Times New Roman" w:cs="Times New Roman"/>
        </w:rPr>
        <w:t xml:space="preserve"> </w:t>
      </w:r>
      <w:r w:rsidR="001813B4">
        <w:rPr>
          <w:rFonts w:ascii="Times New Roman" w:hAnsi="Times New Roman" w:cs="Times New Roman"/>
        </w:rPr>
        <w:t xml:space="preserve">по данным Всероссийской переписи населения 2010 года </w:t>
      </w:r>
      <w:r w:rsidRPr="003E3ECA">
        <w:rPr>
          <w:rFonts w:ascii="Times New Roman" w:hAnsi="Times New Roman" w:cs="Times New Roman"/>
        </w:rPr>
        <w:t xml:space="preserve">можно будет узнать из </w:t>
      </w:r>
      <w:r w:rsidR="009C4B28" w:rsidRPr="003E3ECA">
        <w:rPr>
          <w:rFonts w:ascii="Times New Roman" w:hAnsi="Times New Roman" w:cs="Times New Roman"/>
        </w:rPr>
        <w:t>статистич</w:t>
      </w:r>
      <w:r w:rsidR="009C4B28" w:rsidRPr="003E3ECA">
        <w:rPr>
          <w:rFonts w:ascii="Times New Roman" w:hAnsi="Times New Roman" w:cs="Times New Roman"/>
        </w:rPr>
        <w:t>е</w:t>
      </w:r>
      <w:r w:rsidR="009C4B28" w:rsidRPr="003E3ECA">
        <w:rPr>
          <w:rFonts w:ascii="Times New Roman" w:hAnsi="Times New Roman" w:cs="Times New Roman"/>
        </w:rPr>
        <w:t xml:space="preserve">ского бюллетеня </w:t>
      </w:r>
      <w:r w:rsidRPr="003E3ECA">
        <w:rPr>
          <w:rFonts w:ascii="Times New Roman" w:hAnsi="Times New Roman" w:cs="Times New Roman"/>
        </w:rPr>
        <w:t xml:space="preserve">«Жилищные условия населения </w:t>
      </w:r>
      <w:r w:rsidR="009C4B28" w:rsidRPr="003E3ECA">
        <w:rPr>
          <w:rFonts w:ascii="Times New Roman" w:hAnsi="Times New Roman" w:cs="Times New Roman"/>
        </w:rPr>
        <w:t>Забайкальского края»</w:t>
      </w:r>
      <w:r w:rsidRPr="003E3ECA">
        <w:rPr>
          <w:rFonts w:ascii="Times New Roman" w:hAnsi="Times New Roman" w:cs="Times New Roman"/>
        </w:rPr>
        <w:t>, который будет ра</w:t>
      </w:r>
      <w:r w:rsidRPr="003E3ECA">
        <w:rPr>
          <w:rFonts w:ascii="Times New Roman" w:hAnsi="Times New Roman" w:cs="Times New Roman"/>
        </w:rPr>
        <w:t>з</w:t>
      </w:r>
      <w:r w:rsidRPr="003E3ECA">
        <w:rPr>
          <w:rFonts w:ascii="Times New Roman" w:hAnsi="Times New Roman" w:cs="Times New Roman"/>
        </w:rPr>
        <w:t xml:space="preserve">мещен на сайте </w:t>
      </w:r>
      <w:r w:rsidR="009C4B28" w:rsidRPr="003E3ECA">
        <w:rPr>
          <w:rFonts w:ascii="Times New Roman" w:hAnsi="Times New Roman" w:cs="Times New Roman"/>
        </w:rPr>
        <w:t>Забайкалкрайстата</w:t>
      </w:r>
      <w:r w:rsidRPr="003E3ECA">
        <w:rPr>
          <w:rFonts w:ascii="Times New Roman" w:hAnsi="Times New Roman" w:cs="Times New Roman"/>
        </w:rPr>
        <w:t xml:space="preserve"> </w:t>
      </w:r>
      <w:r w:rsidR="009C4B28" w:rsidRPr="003E3ECA">
        <w:rPr>
          <w:rFonts w:ascii="Times New Roman" w:hAnsi="Times New Roman" w:cs="Times New Roman"/>
          <w:lang w:val="en-US"/>
        </w:rPr>
        <w:t>chita</w:t>
      </w:r>
      <w:r w:rsidRPr="003E3ECA">
        <w:rPr>
          <w:rFonts w:ascii="Times New Roman" w:hAnsi="Times New Roman" w:cs="Times New Roman"/>
        </w:rPr>
        <w:t xml:space="preserve">.gks.ru. в </w:t>
      </w:r>
      <w:r w:rsidR="009C4B28" w:rsidRPr="003E3ECA">
        <w:rPr>
          <w:rFonts w:ascii="Times New Roman" w:hAnsi="Times New Roman" w:cs="Times New Roman"/>
        </w:rPr>
        <w:t>октябре</w:t>
      </w:r>
      <w:r w:rsidRPr="003E3ECA">
        <w:rPr>
          <w:rFonts w:ascii="Times New Roman" w:hAnsi="Times New Roman" w:cs="Times New Roman"/>
        </w:rPr>
        <w:t xml:space="preserve"> 2013г. </w:t>
      </w:r>
    </w:p>
    <w:p w:rsidR="002460AC" w:rsidRPr="003E3ECA" w:rsidRDefault="002460AC" w:rsidP="00A55416">
      <w:pPr>
        <w:spacing w:line="360" w:lineRule="auto"/>
        <w:jc w:val="both"/>
      </w:pPr>
    </w:p>
    <w:sectPr w:rsidR="002460AC" w:rsidRPr="003E3ECA" w:rsidSect="00A55416">
      <w:pgSz w:w="11906" w:h="16838"/>
      <w:pgMar w:top="680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9930F0"/>
    <w:rsid w:val="00041DC9"/>
    <w:rsid w:val="000600D7"/>
    <w:rsid w:val="000638F6"/>
    <w:rsid w:val="000A191A"/>
    <w:rsid w:val="000B268A"/>
    <w:rsid w:val="000E717D"/>
    <w:rsid w:val="00107081"/>
    <w:rsid w:val="00157349"/>
    <w:rsid w:val="001813B4"/>
    <w:rsid w:val="001E1C13"/>
    <w:rsid w:val="002045D4"/>
    <w:rsid w:val="0023127E"/>
    <w:rsid w:val="002460AC"/>
    <w:rsid w:val="00340172"/>
    <w:rsid w:val="003E3ECA"/>
    <w:rsid w:val="004519A7"/>
    <w:rsid w:val="004578EE"/>
    <w:rsid w:val="004F132A"/>
    <w:rsid w:val="00502D16"/>
    <w:rsid w:val="005D4533"/>
    <w:rsid w:val="005F4C6B"/>
    <w:rsid w:val="00625DA8"/>
    <w:rsid w:val="006D1CC6"/>
    <w:rsid w:val="007773D0"/>
    <w:rsid w:val="008876E2"/>
    <w:rsid w:val="008B32D0"/>
    <w:rsid w:val="008E135C"/>
    <w:rsid w:val="009335E9"/>
    <w:rsid w:val="009423EB"/>
    <w:rsid w:val="009930F0"/>
    <w:rsid w:val="009C4B28"/>
    <w:rsid w:val="00A21D16"/>
    <w:rsid w:val="00A55416"/>
    <w:rsid w:val="00AA1239"/>
    <w:rsid w:val="00B0476B"/>
    <w:rsid w:val="00B66EF1"/>
    <w:rsid w:val="00BD4DA5"/>
    <w:rsid w:val="00CA5B9A"/>
    <w:rsid w:val="00D1042D"/>
    <w:rsid w:val="00D1192A"/>
    <w:rsid w:val="00DA0045"/>
    <w:rsid w:val="00E72DBC"/>
    <w:rsid w:val="00EF2129"/>
    <w:rsid w:val="00F7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6E2"/>
    <w:rPr>
      <w:sz w:val="24"/>
      <w:szCs w:val="24"/>
    </w:rPr>
  </w:style>
  <w:style w:type="paragraph" w:styleId="5">
    <w:name w:val="heading 5"/>
    <w:basedOn w:val="a"/>
    <w:next w:val="a"/>
    <w:qFormat/>
    <w:rsid w:val="008876E2"/>
    <w:pPr>
      <w:keepNext/>
      <w:jc w:val="center"/>
      <w:outlineLvl w:val="4"/>
    </w:pPr>
    <w:rPr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4"/>
    <w:autoRedefine/>
    <w:rsid w:val="00D1192A"/>
    <w:pPr>
      <w:spacing w:before="100" w:beforeAutospacing="1" w:after="100" w:afterAutospacing="1"/>
      <w:ind w:right="-57"/>
      <w:jc w:val="center"/>
    </w:pPr>
    <w:rPr>
      <w:rFonts w:eastAsia="Verdana"/>
      <w:b/>
      <w:bCs/>
      <w:color w:val="000000"/>
    </w:rPr>
  </w:style>
  <w:style w:type="paragraph" w:styleId="a4">
    <w:name w:val="Normal (Web)"/>
    <w:basedOn w:val="a"/>
    <w:rsid w:val="008876E2"/>
  </w:style>
  <w:style w:type="paragraph" w:styleId="a5">
    <w:name w:val="Title"/>
    <w:basedOn w:val="a"/>
    <w:qFormat/>
    <w:rsid w:val="008876E2"/>
    <w:pPr>
      <w:jc w:val="center"/>
    </w:pPr>
    <w:rPr>
      <w:b/>
      <w:spacing w:val="20"/>
      <w:sz w:val="28"/>
    </w:rPr>
  </w:style>
  <w:style w:type="paragraph" w:customStyle="1" w:styleId="Default">
    <w:name w:val="Default"/>
    <w:rsid w:val="00B66E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6">
    <w:name w:val="Balloon Text"/>
    <w:basedOn w:val="a"/>
    <w:link w:val="a7"/>
    <w:rsid w:val="000600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600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vnikolaenko\&#1056;&#1072;&#1073;&#1086;&#1095;&#1080;&#1081;%20&#1089;&#1090;&#1086;&#1083;\&#1043;&#1088;&#1072;&#1092;&#1080;&#108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НАСЕЛЕНИЕ,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ПРОЖИВАЮЩЕЕ В РАЗЛИЧНЫХ ТИПАХ ЖИЛЬЯ, </a:t>
            </a:r>
          </a:p>
          <a:p>
            <a:pPr>
              <a:defRPr sz="1100"/>
            </a:pP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ПО ГОДУ ПОСТРОЙКИ ДОМА</a:t>
            </a:r>
          </a:p>
          <a:p>
            <a:pPr>
              <a:defRPr sz="1100"/>
            </a:pPr>
            <a:r>
              <a:rPr lang="ru-RU" sz="1100" b="0" baseline="0">
                <a:latin typeface="Times New Roman" pitchFamily="18" charset="0"/>
                <a:cs typeface="Times New Roman" pitchFamily="18" charset="0"/>
              </a:rPr>
              <a:t>(в процентах)</a:t>
            </a:r>
            <a:endParaRPr lang="ru-RU" sz="1100" b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6476964193940841"/>
          <c:y val="6.8931071602891122E-2"/>
        </c:manualLayout>
      </c:layout>
    </c:title>
    <c:plotArea>
      <c:layout>
        <c:manualLayout>
          <c:layoutTarget val="inner"/>
          <c:xMode val="edge"/>
          <c:yMode val="edge"/>
          <c:x val="0.24449381146988058"/>
          <c:y val="0.24069264069264071"/>
          <c:w val="0.71007739532123648"/>
          <c:h val="0.53146456692913358"/>
        </c:manualLayout>
      </c:layout>
      <c:barChart>
        <c:barDir val="bar"/>
        <c:grouping val="percentStacked"/>
        <c:ser>
          <c:idx val="0"/>
          <c:order val="0"/>
          <c:tx>
            <c:strRef>
              <c:f>'по году постройки'!$A$72</c:f>
              <c:strCache>
                <c:ptCount val="1"/>
                <c:pt idx="0">
                  <c:v>до 1957г.</c:v>
                </c:pt>
              </c:strCache>
            </c:strRef>
          </c:tx>
          <c:spPr>
            <a:solidFill>
              <a:srgbClr val="0099FF"/>
            </a:solidFill>
            <a:ln>
              <a:solidFill>
                <a:schemeClr val="tx1"/>
              </a:solidFill>
            </a:ln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'по году постройки'!$B$71:$D$71</c:f>
              <c:strCache>
                <c:ptCount val="3"/>
                <c:pt idx="0">
                  <c:v>в индивидуальных домах</c:v>
                </c:pt>
                <c:pt idx="1">
                  <c:v>в отдельных квартирах</c:v>
                </c:pt>
                <c:pt idx="2">
                  <c:v>в коммунальных квартирах</c:v>
                </c:pt>
              </c:strCache>
            </c:strRef>
          </c:cat>
          <c:val>
            <c:numRef>
              <c:f>'по году постройки'!$B$72:$D$72</c:f>
              <c:numCache>
                <c:formatCode>0.0</c:formatCode>
                <c:ptCount val="3"/>
                <c:pt idx="0">
                  <c:v>34</c:v>
                </c:pt>
                <c:pt idx="1">
                  <c:v>10</c:v>
                </c:pt>
                <c:pt idx="2">
                  <c:v>18.600000000000001</c:v>
                </c:pt>
              </c:numCache>
            </c:numRef>
          </c:val>
        </c:ser>
        <c:ser>
          <c:idx val="1"/>
          <c:order val="1"/>
          <c:tx>
            <c:strRef>
              <c:f>'по году постройки'!$A$73</c:f>
              <c:strCache>
                <c:ptCount val="1"/>
                <c:pt idx="0">
                  <c:v>1957-1970гг.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ysClr val="windowText" lastClr="000000"/>
              </a:solidFill>
            </a:ln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'по году постройки'!$B$71:$D$71</c:f>
              <c:strCache>
                <c:ptCount val="3"/>
                <c:pt idx="0">
                  <c:v>в индивидуальных домах</c:v>
                </c:pt>
                <c:pt idx="1">
                  <c:v>в отдельных квартирах</c:v>
                </c:pt>
                <c:pt idx="2">
                  <c:v>в коммунальных квартирах</c:v>
                </c:pt>
              </c:strCache>
            </c:strRef>
          </c:cat>
          <c:val>
            <c:numRef>
              <c:f>'по году постройки'!$B$73:$D$73</c:f>
              <c:numCache>
                <c:formatCode>General</c:formatCode>
                <c:ptCount val="3"/>
                <c:pt idx="0" formatCode="0.0">
                  <c:v>26</c:v>
                </c:pt>
                <c:pt idx="1">
                  <c:v>22.7</c:v>
                </c:pt>
                <c:pt idx="2" formatCode="0.0">
                  <c:v>33.1</c:v>
                </c:pt>
              </c:numCache>
            </c:numRef>
          </c:val>
        </c:ser>
        <c:ser>
          <c:idx val="2"/>
          <c:order val="2"/>
          <c:tx>
            <c:strRef>
              <c:f>'по году постройки'!$A$74</c:f>
              <c:strCache>
                <c:ptCount val="1"/>
                <c:pt idx="0">
                  <c:v>1971-1995гг.</c:v>
                </c:pt>
              </c:strCache>
            </c:strRef>
          </c:tx>
          <c:spPr>
            <a:solidFill>
              <a:srgbClr val="00FF00"/>
            </a:solidFill>
            <a:ln>
              <a:solidFill>
                <a:sysClr val="windowText" lastClr="000000"/>
              </a:solidFill>
            </a:ln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'по году постройки'!$B$71:$D$71</c:f>
              <c:strCache>
                <c:ptCount val="3"/>
                <c:pt idx="0">
                  <c:v>в индивидуальных домах</c:v>
                </c:pt>
                <c:pt idx="1">
                  <c:v>в отдельных квартирах</c:v>
                </c:pt>
                <c:pt idx="2">
                  <c:v>в коммунальных квартирах</c:v>
                </c:pt>
              </c:strCache>
            </c:strRef>
          </c:cat>
          <c:val>
            <c:numRef>
              <c:f>'по году постройки'!$B$74:$D$74</c:f>
              <c:numCache>
                <c:formatCode>General</c:formatCode>
                <c:ptCount val="3"/>
                <c:pt idx="0" formatCode="0.0">
                  <c:v>25</c:v>
                </c:pt>
                <c:pt idx="1">
                  <c:v>59.3</c:v>
                </c:pt>
                <c:pt idx="2">
                  <c:v>38.200000000000003</c:v>
                </c:pt>
              </c:numCache>
            </c:numRef>
          </c:val>
        </c:ser>
        <c:ser>
          <c:idx val="3"/>
          <c:order val="3"/>
          <c:tx>
            <c:strRef>
              <c:f>'по году постройки'!$A$75</c:f>
              <c:strCache>
                <c:ptCount val="1"/>
                <c:pt idx="0">
                  <c:v>1996-2002гг.</c:v>
                </c:pt>
              </c:strCache>
            </c:strRef>
          </c:tx>
          <c:spPr>
            <a:solidFill>
              <a:srgbClr val="CC00FF"/>
            </a:solidFill>
            <a:ln>
              <a:solidFill>
                <a:sysClr val="windowText" lastClr="000000"/>
              </a:solidFill>
            </a:ln>
          </c:spPr>
          <c:dLbls>
            <c:dLbl>
              <c:idx val="1"/>
              <c:layout>
                <c:manualLayout>
                  <c:x val="0"/>
                  <c:y val="-6.8686868686868685E-2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-3.708854349493237E-3"/>
                  <c:y val="-7.272727272727271E-2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'по году постройки'!$B$71:$D$71</c:f>
              <c:strCache>
                <c:ptCount val="3"/>
                <c:pt idx="0">
                  <c:v>в индивидуальных домах</c:v>
                </c:pt>
                <c:pt idx="1">
                  <c:v>в отдельных квартирах</c:v>
                </c:pt>
                <c:pt idx="2">
                  <c:v>в коммунальных квартирах</c:v>
                </c:pt>
              </c:strCache>
            </c:strRef>
          </c:cat>
          <c:val>
            <c:numRef>
              <c:f>'по году постройки'!$B$75:$D$75</c:f>
              <c:numCache>
                <c:formatCode>0.0</c:formatCode>
                <c:ptCount val="3"/>
                <c:pt idx="0" formatCode="General">
                  <c:v>6.2</c:v>
                </c:pt>
                <c:pt idx="1">
                  <c:v>3</c:v>
                </c:pt>
                <c:pt idx="2" formatCode="General">
                  <c:v>1.6</c:v>
                </c:pt>
              </c:numCache>
            </c:numRef>
          </c:val>
        </c:ser>
        <c:ser>
          <c:idx val="4"/>
          <c:order val="4"/>
          <c:tx>
            <c:strRef>
              <c:f>'по году постройки'!$A$76</c:f>
              <c:strCache>
                <c:ptCount val="1"/>
                <c:pt idx="0">
                  <c:v>2003-2010гг.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ysClr val="windowText" lastClr="000000"/>
              </a:solidFill>
            </a:ln>
          </c:spPr>
          <c:dLbls>
            <c:dLbl>
              <c:idx val="1"/>
              <c:layout>
                <c:manualLayout>
                  <c:x val="1.8544271747466228E-3"/>
                  <c:y val="6.0606060606060622E-2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0"/>
                  <c:y val="6.4646464646464674E-2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'по году постройки'!$B$71:$D$71</c:f>
              <c:strCache>
                <c:ptCount val="3"/>
                <c:pt idx="0">
                  <c:v>в индивидуальных домах</c:v>
                </c:pt>
                <c:pt idx="1">
                  <c:v>в отдельных квартирах</c:v>
                </c:pt>
                <c:pt idx="2">
                  <c:v>в коммунальных квартирах</c:v>
                </c:pt>
              </c:strCache>
            </c:strRef>
          </c:cat>
          <c:val>
            <c:numRef>
              <c:f>'по году постройки'!$B$76:$D$76</c:f>
              <c:numCache>
                <c:formatCode>General</c:formatCode>
                <c:ptCount val="3"/>
                <c:pt idx="0">
                  <c:v>7.8</c:v>
                </c:pt>
                <c:pt idx="1">
                  <c:v>3.5</c:v>
                </c:pt>
                <c:pt idx="2">
                  <c:v>1.5</c:v>
                </c:pt>
              </c:numCache>
            </c:numRef>
          </c:val>
        </c:ser>
        <c:ser>
          <c:idx val="5"/>
          <c:order val="5"/>
          <c:tx>
            <c:strRef>
              <c:f>'по году постройки'!$A$77</c:f>
              <c:strCache>
                <c:ptCount val="1"/>
                <c:pt idx="0">
                  <c:v>не указавшие время постройки</c:v>
                </c:pt>
              </c:strCache>
            </c:strRef>
          </c:tx>
          <c:spPr>
            <a:solidFill>
              <a:srgbClr val="FF6600"/>
            </a:solidFill>
            <a:ln>
              <a:solidFill>
                <a:sysClr val="windowText" lastClr="000000"/>
              </a:solidFill>
            </a:ln>
          </c:spPr>
          <c:dLbls>
            <c:dLbl>
              <c:idx val="0"/>
              <c:layout>
                <c:manualLayout>
                  <c:x val="1.8544271747466225E-2"/>
                  <c:y val="0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2.0398698922212771E-2"/>
                  <c:y val="0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'по году постройки'!$B$71:$D$71</c:f>
              <c:strCache>
                <c:ptCount val="3"/>
                <c:pt idx="0">
                  <c:v>в индивидуальных домах</c:v>
                </c:pt>
                <c:pt idx="1">
                  <c:v>в отдельных квартирах</c:v>
                </c:pt>
                <c:pt idx="2">
                  <c:v>в коммунальных квартирах</c:v>
                </c:pt>
              </c:strCache>
            </c:strRef>
          </c:cat>
          <c:val>
            <c:numRef>
              <c:f>'по году постройки'!$B$77:$D$77</c:f>
              <c:numCache>
                <c:formatCode>General</c:formatCode>
                <c:ptCount val="3"/>
                <c:pt idx="0" formatCode="0.0">
                  <c:v>1</c:v>
                </c:pt>
                <c:pt idx="1">
                  <c:v>1.5</c:v>
                </c:pt>
                <c:pt idx="2" formatCode="0.0">
                  <c:v>7</c:v>
                </c:pt>
              </c:numCache>
            </c:numRef>
          </c:val>
        </c:ser>
        <c:dLbls>
          <c:showVal val="1"/>
        </c:dLbls>
        <c:overlap val="100"/>
        <c:axId val="129595264"/>
        <c:axId val="129596800"/>
      </c:barChart>
      <c:catAx>
        <c:axId val="129595264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9596800"/>
        <c:crosses val="autoZero"/>
        <c:auto val="1"/>
        <c:lblAlgn val="ctr"/>
        <c:lblOffset val="100"/>
      </c:catAx>
      <c:valAx>
        <c:axId val="129596800"/>
        <c:scaling>
          <c:orientation val="minMax"/>
        </c:scaling>
        <c:axPos val="b"/>
        <c:numFmt formatCode="0%" sourceLinked="1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9595264"/>
        <c:crosses val="autoZero"/>
        <c:crossBetween val="between"/>
        <c:majorUnit val="0.2"/>
      </c:valAx>
      <c:spPr>
        <a:noFill/>
        <a:ln>
          <a:noFill/>
        </a:ln>
      </c:spPr>
    </c:plotArea>
    <c:legend>
      <c:legendPos val="b"/>
      <c:layout>
        <c:manualLayout>
          <c:xMode val="edge"/>
          <c:yMode val="edge"/>
          <c:x val="0.22114555121460566"/>
          <c:y val="0.85467172428119542"/>
          <c:w val="0.74040860722318091"/>
          <c:h val="0.12454917904991847"/>
        </c:manualLayout>
      </c:layout>
      <c:txPr>
        <a:bodyPr/>
        <a:lstStyle/>
        <a:p>
          <a:pPr>
            <a:defRPr sz="10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730735C-C970-4692-9C11-2CE26E2DB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Территориальный орган Федеральной службы государственной</vt:lpstr>
    </vt:vector>
  </TitlesOfParts>
  <Company>stat</Company>
  <LinksUpToDate>false</LinksUpToDate>
  <CharactersWithSpaces>3429</CharactersWithSpaces>
  <SharedDoc>false</SharedDoc>
  <HLinks>
    <vt:vector size="6" baseType="variant">
      <vt:variant>
        <vt:i4>3211322</vt:i4>
      </vt:variant>
      <vt:variant>
        <vt:i4>-1</vt:i4>
      </vt:variant>
      <vt:variant>
        <vt:i4>1027</vt:i4>
      </vt:variant>
      <vt:variant>
        <vt:i4>1</vt:i4>
      </vt:variant>
      <vt:variant>
        <vt:lpwstr>http://www.gks.ru/news/perep2010/Image994b.gif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Территориальный орган Федеральной службы государственной</dc:title>
  <dc:subject/>
  <dc:creator>pressa</dc:creator>
  <cp:keywords/>
  <dc:description/>
  <cp:lastModifiedBy>perepis1</cp:lastModifiedBy>
  <cp:revision>16</cp:revision>
  <cp:lastPrinted>2013-09-24T05:13:00Z</cp:lastPrinted>
  <dcterms:created xsi:type="dcterms:W3CDTF">2013-09-16T05:27:00Z</dcterms:created>
  <dcterms:modified xsi:type="dcterms:W3CDTF">2013-09-25T06:28:00Z</dcterms:modified>
</cp:coreProperties>
</file>