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8400" w14:textId="77777777" w:rsidR="002D63F5" w:rsidRDefault="002D63F5">
      <w:pPr>
        <w:spacing w:after="120"/>
        <w:ind w:right="113"/>
        <w:jc w:val="center"/>
        <w:rPr>
          <w:b/>
          <w:sz w:val="26"/>
          <w:szCs w:val="24"/>
        </w:rPr>
      </w:pPr>
    </w:p>
    <w:p w14:paraId="3B95C898" w14:textId="77777777" w:rsidR="002D63F5" w:rsidRDefault="0000062E">
      <w:pPr>
        <w:spacing w:after="120"/>
        <w:ind w:right="113"/>
        <w:jc w:val="center"/>
        <w:rPr>
          <w:b/>
          <w:bCs/>
          <w:sz w:val="28"/>
          <w:szCs w:val="28"/>
        </w:rPr>
      </w:pPr>
      <w:r>
        <w:rPr>
          <w:b/>
          <w:spacing w:val="60"/>
          <w:sz w:val="28"/>
          <w:szCs w:val="28"/>
        </w:rPr>
        <w:t>УКАЗАНИЯ</w:t>
      </w:r>
      <w:r>
        <w:rPr>
          <w:rStyle w:val="af6"/>
          <w:b/>
          <w:spacing w:val="60"/>
          <w:sz w:val="28"/>
          <w:szCs w:val="28"/>
        </w:rPr>
        <w:footnoteReference w:id="1"/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br w:type="textWrapping" w:clear="all"/>
      </w:r>
      <w:r>
        <w:rPr>
          <w:b/>
          <w:bCs/>
          <w:sz w:val="28"/>
          <w:szCs w:val="28"/>
        </w:rPr>
        <w:t xml:space="preserve">по заполнению формы федерального статистического наблюдения </w:t>
      </w:r>
      <w:r>
        <w:rPr>
          <w:b/>
          <w:bCs/>
          <w:sz w:val="28"/>
          <w:szCs w:val="28"/>
        </w:rPr>
        <w:br w:type="textWrapping" w:clear="all"/>
        <w:t>№ П-3 «Сведения о финансовом состоянии организации»</w:t>
      </w:r>
    </w:p>
    <w:p w14:paraId="7C3D4BD4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Первичные статистические данные (далее – данные) по форме федерального статистического наблюдения № П-3 «Сведения </w:t>
      </w:r>
      <w:r>
        <w:rPr>
          <w:szCs w:val="24"/>
        </w:rPr>
        <w:br w:type="textWrapping" w:clear="all"/>
        <w:t>о финансовом состоянии организации» (далее – форма) предоставляют:</w:t>
      </w:r>
    </w:p>
    <w:p w14:paraId="5692F156" w14:textId="77777777" w:rsidR="002D63F5" w:rsidRDefault="0000062E">
      <w:pPr>
        <w:ind w:firstLine="709"/>
        <w:jc w:val="both"/>
      </w:pPr>
      <w:r>
        <w:t>юридические лица (кроме субъектов малого предпринимательства, кредитных организаций, государственных (муниципальных)  учреждений, некредитных финансовых организаций, организаций, у которых в течение двух предыдущих лет средняя численность работников не превышает 15 человек, включая работающих по совместительству и договорам гражданско-правового характера, и в течение двух предыдущих лет годовой оборот организации не превышает 800 млн рублей);</w:t>
      </w:r>
    </w:p>
    <w:p w14:paraId="5E414AAE" w14:textId="77777777" w:rsidR="002D63F5" w:rsidRDefault="0000062E">
      <w:pPr>
        <w:ind w:firstLine="709"/>
        <w:jc w:val="both"/>
      </w:pPr>
      <w:r>
        <w:t>юридические лица (кроме субъектов малого предпринимательства, кредитных организаций, государственных (муниципальных) учреждений, некредитных финансовых организаций), являющиеся владельцами лицензии на добычу полезных ископаемых независимо</w:t>
      </w:r>
      <w:r>
        <w:br w:type="textWrapping" w:clear="all"/>
        <w:t>от средней численности работников и объема оборота организации;</w:t>
      </w:r>
    </w:p>
    <w:p w14:paraId="09DAD845" w14:textId="77777777" w:rsidR="002D63F5" w:rsidRDefault="0000062E">
      <w:pPr>
        <w:ind w:firstLine="709"/>
        <w:jc w:val="both"/>
      </w:pPr>
      <w:r>
        <w:t>юридические лица (кроме субъектов малого предпринимательства, кредитных организаций, государственных (муниципальных) учреждений, некредитных финансовых организаций), зарегистрированные или прошедшие реорганизацию в текущем или предыдущем году независимо от средней численности работников и объема оборота организации;</w:t>
      </w:r>
    </w:p>
    <w:p w14:paraId="2BA7877D" w14:textId="77777777" w:rsidR="002D63F5" w:rsidRDefault="0000062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федеральные государственные унитарные предприятия и акционерные общества (кроме субъектов малого предпринимательства), акции которых находятся в федеральной собственности, у которых в течение двух предыдущих лет средняя численность работников не превышает 15 человек, и в течение двух предыдущих лет годовой оборот организации не превышает</w:t>
      </w:r>
      <w:r>
        <w:rPr>
          <w:rFonts w:ascii="Times New Roman" w:hAnsi="Times New Roman" w:cs="Times New Roman"/>
          <w:sz w:val="24"/>
          <w:szCs w:val="24"/>
        </w:rPr>
        <w:br/>
        <w:t>800 млн рублей.</w:t>
      </w:r>
    </w:p>
    <w:p w14:paraId="550597A2" w14:textId="77777777" w:rsidR="002D63F5" w:rsidRDefault="0000062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Некоммерческие организации предоставляют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 по форме при осуществлении производства товаров и услуг для реализации другим юридическим и физическим лицам.</w:t>
      </w:r>
    </w:p>
    <w:p w14:paraId="5296F7CB" w14:textId="77777777" w:rsidR="002D63F5" w:rsidRDefault="0000062E">
      <w:pPr>
        <w:ind w:firstLine="709"/>
        <w:jc w:val="both"/>
        <w:rPr>
          <w:szCs w:val="24"/>
        </w:rPr>
      </w:pPr>
      <w:r>
        <w:rPr>
          <w:szCs w:val="24"/>
        </w:rPr>
        <w:t>Филиалы, представительства и подразделения действующих на территории Российской Федерации иностранных организаций предоставляют данные по форме в порядке, установленном для юридических лиц.</w:t>
      </w:r>
    </w:p>
    <w:p w14:paraId="04AD0DB4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br w:type="page" w:clear="all"/>
      </w:r>
      <w:r>
        <w:rPr>
          <w:szCs w:val="24"/>
        </w:rPr>
        <w:lastRenderedPageBreak/>
        <w:t>Данные по форме заполняются в целом по юридическому лицу, включая все обособленные подразделения</w:t>
      </w:r>
      <w:r>
        <w:rPr>
          <w:vertAlign w:val="superscript"/>
        </w:rPr>
        <w:footnoteReference w:id="2"/>
      </w:r>
      <w:r>
        <w:rPr>
          <w:szCs w:val="24"/>
        </w:rPr>
        <w:t xml:space="preserve">, входящие в его состав </w:t>
      </w:r>
      <w:r>
        <w:rPr>
          <w:szCs w:val="24"/>
        </w:rPr>
        <w:br w:type="textWrapping" w:clear="all"/>
        <w:t>(в том числе осуществляющие деятельность за пределами Российской Федерации).</w:t>
      </w:r>
    </w:p>
    <w:p w14:paraId="7DF35587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Руководитель юридического лица назначает должностных лиц, уполномоченных предоставлять данные по форме от имени юридического лица.</w:t>
      </w:r>
    </w:p>
    <w:p w14:paraId="7B252383" w14:textId="77777777" w:rsidR="002D63F5" w:rsidRDefault="0000062E">
      <w:pPr>
        <w:ind w:firstLine="709"/>
        <w:jc w:val="both"/>
        <w:rPr>
          <w:szCs w:val="24"/>
        </w:rPr>
      </w:pPr>
      <w:r>
        <w:rPr>
          <w:szCs w:val="24"/>
        </w:rPr>
        <w:t xml:space="preserve">Юридические лица предоставляют данные по форме в территориальный орган Росстата по месту нахождения юридического лица. </w:t>
      </w:r>
      <w:r>
        <w:rPr>
          <w:szCs w:val="24"/>
        </w:rPr>
        <w:br/>
        <w:t xml:space="preserve">В соответствии с Гражданским кодексом Российской Федерации место нахождения юридического лица определяется местом </w:t>
      </w:r>
      <w:r>
        <w:rPr>
          <w:szCs w:val="24"/>
        </w:rPr>
        <w:br/>
        <w:t>его государственной регистрации.</w:t>
      </w:r>
    </w:p>
    <w:p w14:paraId="5AD04203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ее наименование. </w:t>
      </w:r>
    </w:p>
    <w:p w14:paraId="02815CD0" w14:textId="77777777" w:rsidR="002D63F5" w:rsidRDefault="0000062E">
      <w:pPr>
        <w:ind w:firstLine="709"/>
        <w:jc w:val="both"/>
        <w:rPr>
          <w:szCs w:val="24"/>
        </w:rPr>
      </w:pPr>
      <w:r>
        <w:rPr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</w:t>
      </w:r>
      <w:r>
        <w:rPr>
          <w:szCs w:val="24"/>
        </w:rPr>
        <w:br/>
        <w:t xml:space="preserve">с юридическим адресом. </w:t>
      </w:r>
    </w:p>
    <w:p w14:paraId="37D2445F" w14:textId="77777777" w:rsidR="002D63F5" w:rsidRDefault="0000062E">
      <w:pPr>
        <w:ind w:firstLine="709"/>
        <w:jc w:val="both"/>
        <w:rPr>
          <w:szCs w:val="24"/>
        </w:rPr>
      </w:pPr>
      <w:r>
        <w:rPr>
          <w:szCs w:val="24"/>
        </w:rPr>
        <w:t>В кодовой части титульного листа формы на основании Уведомления о присвоении кода ОКПО, размещенного на сайте системы сбора отчетности Росстата в информационно-телекоммуникационной сети «Интернет» по адресу: https://websbor.gks.ru/online/info, отчитывающаяся организация проставляет код по Общероссийскому классификатору предприятий и организаций (ОКПО).</w:t>
      </w:r>
    </w:p>
    <w:p w14:paraId="1895BBD2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По форме за отчетный период в случае отсутствия наблюдаемого явления респондент должен направить подписанный </w:t>
      </w:r>
      <w:r>
        <w:rPr>
          <w:szCs w:val="24"/>
        </w:rPr>
        <w:br w:type="textWrapping" w:clear="all"/>
        <w:t>в установленном порядке отчет по форме, незаполненный значениями показателей («пустой» отчет по форме).</w:t>
      </w:r>
    </w:p>
    <w:p w14:paraId="43532076" w14:textId="77777777" w:rsidR="002D63F5" w:rsidRDefault="0000062E">
      <w:pPr>
        <w:ind w:firstLine="709"/>
        <w:jc w:val="both"/>
        <w:rPr>
          <w:iCs/>
          <w:szCs w:val="24"/>
        </w:rPr>
      </w:pPr>
      <w:r>
        <w:rPr>
          <w:iCs/>
          <w:szCs w:val="24"/>
        </w:rPr>
        <w:t>Во всех представляемых формах такого вида должен заполняться исключительно титульный раздел формы, а в остальных разделах</w:t>
      </w:r>
      <w:r>
        <w:rPr>
          <w:iCs/>
          <w:szCs w:val="24"/>
        </w:rPr>
        <w:br w:type="textWrapping" w:clear="all"/>
        <w:t>не должно указываться никаких значений данных, в том числе нулевых и прочерков.</w:t>
      </w:r>
    </w:p>
    <w:p w14:paraId="6711190B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FF0000"/>
          <w:szCs w:val="24"/>
        </w:rPr>
      </w:pPr>
      <w:r>
        <w:rPr>
          <w:szCs w:val="24"/>
        </w:rPr>
        <w:t xml:space="preserve">Организации, применяющие упрощенную систему налогообложения, в соответствии с Федеральным </w:t>
      </w:r>
      <w:hyperlink r:id="rId7" w:history="1">
        <w:r>
          <w:rPr>
            <w:szCs w:val="24"/>
          </w:rPr>
          <w:t>законом</w:t>
        </w:r>
      </w:hyperlink>
      <w:r>
        <w:rPr>
          <w:szCs w:val="24"/>
        </w:rPr>
        <w:t xml:space="preserve"> от 6 декабря 2011 г. № 402-ФЗ «О бухгалтерском учете» должны осуществлять ведение бухгалтерского учета и бухгалтерской (финансовой) отчетности </w:t>
      </w:r>
      <w:r>
        <w:rPr>
          <w:szCs w:val="24"/>
        </w:rPr>
        <w:br w:type="textWrapping" w:clear="all"/>
        <w:t xml:space="preserve">по единым требованиям, установленным настоящим </w:t>
      </w:r>
      <w:hyperlink r:id="rId8" w:history="1">
        <w:r>
          <w:rPr>
            <w:szCs w:val="24"/>
          </w:rPr>
          <w:t>законом</w:t>
        </w:r>
      </w:hyperlink>
      <w:r>
        <w:rPr>
          <w:szCs w:val="24"/>
        </w:rPr>
        <w:t xml:space="preserve">, и предоставлять данные по форме на основе бухгалтерского (аналитического </w:t>
      </w:r>
      <w:r>
        <w:rPr>
          <w:szCs w:val="24"/>
        </w:rPr>
        <w:br w:type="textWrapping" w:clear="all"/>
        <w:t>и синтетического) учета на общих основаниях.</w:t>
      </w:r>
    </w:p>
    <w:p w14:paraId="15FAB475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Организации, в отношении которых в соответствии с Федеральным законом от 26 октября 2002 г. № 127-ФЗ «О несостоятельности (банкротстве)» (далее – Закон о банкротстве) введены процедуры, применяемые в деле о банкротстве, предоставляют данные </w:t>
      </w:r>
      <w:r>
        <w:rPr>
          <w:szCs w:val="24"/>
        </w:rPr>
        <w:br w:type="textWrapping" w:clear="all"/>
        <w:t xml:space="preserve">по форме до завершения в соответствии со статьей 149 Закона о банкротстве конкурсного производства и внесения </w:t>
      </w:r>
      <w:r>
        <w:rPr>
          <w:szCs w:val="24"/>
        </w:rPr>
        <w:br w:type="textWrapping" w:clear="all"/>
        <w:t>в единый государственный реестр юридических лиц записи (ЕГРЮЛ) о ликвидации должника.</w:t>
      </w:r>
    </w:p>
    <w:p w14:paraId="4DE9B0D7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Дочерние хозяйственные общества предоставляют данные по форме на общих основаниях. Основное хозяйственное общество или товарищество, имеющее дочерние общества, не включает в данные по форме информацию по дочерним обществам.</w:t>
      </w:r>
    </w:p>
    <w:p w14:paraId="1931F4C3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Организации, осуществляющие доверительное управление предприятием как целым имущественным комплексом, составляют </w:t>
      </w:r>
      <w:r>
        <w:rPr>
          <w:szCs w:val="24"/>
        </w:rPr>
        <w:br w:type="textWrapping" w:clear="all"/>
        <w:t>и предоставляют данные по форме о деятельности предприятия, находящегося у них в доверительном управлении.</w:t>
      </w:r>
    </w:p>
    <w:p w14:paraId="2C878959" w14:textId="77777777" w:rsidR="002D63F5" w:rsidRDefault="0000062E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Организации, осуществляющие доверительное управление отдельными объектами имущества, предоставляют учредителям управления необходимые данные об их имуществе. Учредители управления составляют свою отчетность с учетом сведений, полученных </w:t>
      </w:r>
      <w:r>
        <w:rPr>
          <w:szCs w:val="24"/>
        </w:rPr>
        <w:br/>
        <w:t>от доверительного управляющего.</w:t>
      </w:r>
    </w:p>
    <w:p w14:paraId="66ACF11F" w14:textId="77777777" w:rsidR="002D63F5" w:rsidRDefault="0000062E">
      <w:pPr>
        <w:ind w:firstLine="709"/>
        <w:jc w:val="both"/>
        <w:rPr>
          <w:szCs w:val="24"/>
        </w:rPr>
      </w:pPr>
      <w:r>
        <w:rPr>
          <w:szCs w:val="24"/>
        </w:rPr>
        <w:t xml:space="preserve">Одновременно организации, осуществляющие доверительное управление, составляют и предоставляют данные по форме </w:t>
      </w:r>
      <w:r>
        <w:rPr>
          <w:szCs w:val="24"/>
        </w:rPr>
        <w:br w:type="textWrapping" w:clear="all"/>
        <w:t>о деятельности имущественного комплекса, находящегося в их собственности.</w:t>
      </w:r>
    </w:p>
    <w:p w14:paraId="13AB31A5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Объединения юридических лиц (ассоциации и союзы) отражают данные по форме только по деятельности, учитываемой </w:t>
      </w:r>
      <w:r>
        <w:rPr>
          <w:szCs w:val="24"/>
        </w:rPr>
        <w:br w:type="textWrapping" w:clear="all"/>
        <w:t>на балансе объединения, и не включают данные по юридическим лицам, являющимся членами этого объединения.</w:t>
      </w:r>
    </w:p>
    <w:p w14:paraId="299C3254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данные по форме (включая данные реорганизованного юридического лица) в срок, указанный </w:t>
      </w:r>
      <w:r>
        <w:rPr>
          <w:szCs w:val="24"/>
        </w:rPr>
        <w:br/>
        <w:t>на бланке формы, за период с начала отчетного года, в котором произошла реорганизация. По показателям, по которым предусмотрено предоставление данных за прошлые периоды, приводится соответствующая информация за указанные периоды.</w:t>
      </w:r>
    </w:p>
    <w:p w14:paraId="68437A82" w14:textId="77777777" w:rsidR="002D63F5" w:rsidRDefault="0000062E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Форма составляется на основании синтетического и аналитического бухгалтерского учета. Подсказы к показателям приведены </w:t>
      </w:r>
      <w:r>
        <w:rPr>
          <w:szCs w:val="24"/>
        </w:rPr>
        <w:br w:type="textWrapping" w:clear="all"/>
        <w:t xml:space="preserve">на основании: </w:t>
      </w:r>
    </w:p>
    <w:p w14:paraId="7FBFBDB1" w14:textId="77777777" w:rsidR="002D63F5" w:rsidRPr="00B316A2" w:rsidRDefault="0000062E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316A2">
        <w:rPr>
          <w:szCs w:val="24"/>
        </w:rPr>
        <w:t xml:space="preserve">приказа Минфина России от 2 июля 2010 г. № 66н «О формах бухгалтерской отчетности организаций» (зарегистрирован </w:t>
      </w:r>
      <w:r w:rsidRPr="00B316A2">
        <w:rPr>
          <w:szCs w:val="24"/>
        </w:rPr>
        <w:br w:type="textWrapping" w:clear="all"/>
        <w:t>Минюстом России 2 августа 2010 г., регистрационный № 18023);</w:t>
      </w:r>
    </w:p>
    <w:p w14:paraId="79DD21CA" w14:textId="77777777" w:rsidR="002D63F5" w:rsidRPr="00B316A2" w:rsidRDefault="0000062E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316A2">
        <w:rPr>
          <w:szCs w:val="24"/>
        </w:rPr>
        <w:t>Плана счетов бухгалтерского учета финансово-хозяйственной деятельности организаций и Инструкции по его применению, утвержденных приказом Минфина России от 31 октября 2000 г. № 94н «Об утверждении Плана счетов бухгалтерского учета финансово-хозяйственной деятельности организаций и Инструкции по его применению» (признан не нуждающимся в государственной регистрации, письмо Минюста России от 9 ноября 2000 г. № 9558-ЮД).</w:t>
      </w:r>
    </w:p>
    <w:p w14:paraId="33663134" w14:textId="77777777" w:rsidR="002D63F5" w:rsidRDefault="0000062E">
      <w:pPr>
        <w:rPr>
          <w:b/>
        </w:rPr>
      </w:pPr>
      <w:r>
        <w:rPr>
          <w:b/>
        </w:rPr>
        <w:br w:type="page" w:clear="all"/>
      </w:r>
    </w:p>
    <w:p w14:paraId="727A643D" w14:textId="77777777" w:rsidR="002D63F5" w:rsidRDefault="002D63F5">
      <w:pPr>
        <w:spacing w:line="200" w:lineRule="exact"/>
        <w:jc w:val="center"/>
        <w:rPr>
          <w:b/>
        </w:rPr>
      </w:pPr>
    </w:p>
    <w:p w14:paraId="5C647BE2" w14:textId="77777777" w:rsidR="002D63F5" w:rsidRDefault="0000062E">
      <w:pPr>
        <w:spacing w:line="200" w:lineRule="exact"/>
        <w:jc w:val="center"/>
        <w:rPr>
          <w:b/>
        </w:rPr>
      </w:pPr>
      <w:r>
        <w:rPr>
          <w:b/>
        </w:rPr>
        <w:t>Раздел 1. Показатели финансового состояния и расчетов, тысяча рублей</w:t>
      </w:r>
    </w:p>
    <w:p w14:paraId="15F17388" w14:textId="77777777" w:rsidR="002D63F5" w:rsidRDefault="002D63F5">
      <w:pPr>
        <w:spacing w:line="20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709"/>
        <w:gridCol w:w="1417"/>
        <w:gridCol w:w="7422"/>
      </w:tblGrid>
      <w:tr w:rsidR="002D63F5" w14:paraId="7FEF307E" w14:textId="77777777">
        <w:trPr>
          <w:trHeight w:val="504"/>
          <w:tblHeader/>
        </w:trPr>
        <w:tc>
          <w:tcPr>
            <w:tcW w:w="4503" w:type="dxa"/>
            <w:vAlign w:val="center"/>
          </w:tcPr>
          <w:p w14:paraId="6AE9E77E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2A62CABB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№ строки</w:t>
            </w:r>
          </w:p>
        </w:tc>
        <w:tc>
          <w:tcPr>
            <w:tcW w:w="709" w:type="dxa"/>
            <w:vAlign w:val="center"/>
          </w:tcPr>
          <w:p w14:paraId="2B082873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73048650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 нее</w:t>
            </w:r>
          </w:p>
          <w:p w14:paraId="0FA1904B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просроченная</w:t>
            </w:r>
          </w:p>
        </w:tc>
        <w:tc>
          <w:tcPr>
            <w:tcW w:w="7422" w:type="dxa"/>
            <w:vAlign w:val="center"/>
          </w:tcPr>
          <w:p w14:paraId="44295002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Указания по заполнению</w:t>
            </w:r>
          </w:p>
        </w:tc>
      </w:tr>
      <w:tr w:rsidR="002D63F5" w14:paraId="00ED1723" w14:textId="77777777">
        <w:trPr>
          <w:tblHeader/>
        </w:trPr>
        <w:tc>
          <w:tcPr>
            <w:tcW w:w="4503" w:type="dxa"/>
          </w:tcPr>
          <w:p w14:paraId="162454D3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14:paraId="0AD6F0A8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14:paraId="72DB13E0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9967714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422" w:type="dxa"/>
          </w:tcPr>
          <w:p w14:paraId="7C631A18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2D63F5" w14:paraId="41B9CF85" w14:textId="77777777">
        <w:tc>
          <w:tcPr>
            <w:tcW w:w="4503" w:type="dxa"/>
          </w:tcPr>
          <w:p w14:paraId="229D5C7A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Прибыль (убыток) до налогообложения за период с начала отчетного года</w:t>
            </w:r>
          </w:p>
        </w:tc>
        <w:tc>
          <w:tcPr>
            <w:tcW w:w="850" w:type="dxa"/>
            <w:vAlign w:val="center"/>
          </w:tcPr>
          <w:p w14:paraId="09F18818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14:paraId="11FEC28C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7A2B11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7422" w:type="dxa"/>
          </w:tcPr>
          <w:p w14:paraId="6AD32831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 показателю «Прибыль (убыток) до налогообложения за отчетный период» формы «Отчет о финансовых результатах».</w:t>
            </w:r>
          </w:p>
        </w:tc>
      </w:tr>
      <w:tr w:rsidR="002D63F5" w14:paraId="4C10D958" w14:textId="77777777">
        <w:tc>
          <w:tcPr>
            <w:tcW w:w="4503" w:type="dxa"/>
          </w:tcPr>
          <w:p w14:paraId="105AF491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Прибыль (убыток) до налогообложения за соответствующий период с начала предыдущего года</w:t>
            </w:r>
          </w:p>
        </w:tc>
        <w:tc>
          <w:tcPr>
            <w:tcW w:w="850" w:type="dxa"/>
            <w:vAlign w:val="center"/>
          </w:tcPr>
          <w:p w14:paraId="0C650A96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14:paraId="1B53E0E7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E7D189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7422" w:type="dxa"/>
          </w:tcPr>
          <w:p w14:paraId="075E69E3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 показателю «Прибыль (убыток) до налогообложения за период предыдущего года аналогичный отчетному периоду» формы «Отчет о финансовых результатах».</w:t>
            </w:r>
          </w:p>
        </w:tc>
      </w:tr>
      <w:tr w:rsidR="002D63F5" w14:paraId="0E4D6485" w14:textId="77777777">
        <w:tc>
          <w:tcPr>
            <w:tcW w:w="4503" w:type="dxa"/>
          </w:tcPr>
          <w:p w14:paraId="3D6EE16E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850" w:type="dxa"/>
            <w:vAlign w:val="center"/>
          </w:tcPr>
          <w:p w14:paraId="61CB1858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14:paraId="4771CA93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7544BD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74DAF09B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Соответствует показателю «Дебиторская задолженность» формы «Бухгалтерский баланс». Данные по счетам аналитического бухгалтерского учета расчетов организации с другими юридическими и физическими лицами в отчетности приводятся в развернутом виде: </w:t>
            </w:r>
            <w:r>
              <w:rPr>
                <w:rFonts w:eastAsia="Calibri"/>
                <w:sz w:val="18"/>
                <w:szCs w:val="18"/>
              </w:rPr>
              <w:br/>
              <w:t>по которым имеется дебетовое сальдо за вычетом резервов по сомнительным долгам.</w:t>
            </w:r>
          </w:p>
        </w:tc>
      </w:tr>
      <w:tr w:rsidR="002D63F5" w14:paraId="2CD70D76" w14:textId="77777777">
        <w:tc>
          <w:tcPr>
            <w:tcW w:w="4503" w:type="dxa"/>
          </w:tcPr>
          <w:p w14:paraId="4A15FFAF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 общей суммы дебиторской задолженности</w:t>
            </w:r>
          </w:p>
          <w:p w14:paraId="48FEAD59" w14:textId="77777777" w:rsidR="002D63F5" w:rsidRDefault="0000062E">
            <w:pPr>
              <w:spacing w:line="200" w:lineRule="exact"/>
              <w:ind w:left="1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задолженность покупателей и заказчиков за товары, работы и услуги</w:t>
            </w:r>
          </w:p>
        </w:tc>
        <w:tc>
          <w:tcPr>
            <w:tcW w:w="850" w:type="dxa"/>
            <w:vAlign w:val="center"/>
          </w:tcPr>
          <w:p w14:paraId="6D4D01D3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14:paraId="3E4BFB55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F5B324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03E61598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Задолженность покупателей и заказчиков за отгруженные товары, выполненные работы </w:t>
            </w:r>
            <w:r>
              <w:rPr>
                <w:rFonts w:eastAsia="Calibri"/>
                <w:sz w:val="18"/>
                <w:szCs w:val="18"/>
              </w:rPr>
              <w:br w:type="textWrapping" w:clear="all"/>
              <w:t>и оказанные услуги (счета 62, 76, 63). Остатки задолженности по счету 76  учитывать только в части задолженности за товары, работы, услуги.</w:t>
            </w:r>
          </w:p>
        </w:tc>
      </w:tr>
      <w:tr w:rsidR="002D63F5" w14:paraId="7CC57381" w14:textId="77777777">
        <w:tc>
          <w:tcPr>
            <w:tcW w:w="4503" w:type="dxa"/>
          </w:tcPr>
          <w:p w14:paraId="512C25E8" w14:textId="77777777" w:rsidR="002D63F5" w:rsidRDefault="0000062E">
            <w:pPr>
              <w:spacing w:line="200" w:lineRule="exact"/>
              <w:ind w:left="3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 общей суммы задолженности покупателей и заказчиков:</w:t>
            </w:r>
          </w:p>
          <w:p w14:paraId="25B71E68" w14:textId="77777777" w:rsidR="002D63F5" w:rsidRDefault="0000062E">
            <w:pPr>
              <w:spacing w:line="200" w:lineRule="exact"/>
              <w:ind w:left="3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задолженность, обеспеченная векселями полученными</w:t>
            </w:r>
          </w:p>
        </w:tc>
        <w:tc>
          <w:tcPr>
            <w:tcW w:w="850" w:type="dxa"/>
            <w:vAlign w:val="center"/>
          </w:tcPr>
          <w:p w14:paraId="7D164F8C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14:paraId="5BF6B0E8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EDA8A6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356B9F27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Задолженность покупателей и заказчиков за товары, выполненные работы и оказанные услуги, обеспеченная полученными векселями (счет 62).</w:t>
            </w:r>
          </w:p>
        </w:tc>
      </w:tr>
      <w:tr w:rsidR="002D63F5" w14:paraId="7B8C9708" w14:textId="77777777">
        <w:tc>
          <w:tcPr>
            <w:tcW w:w="4503" w:type="dxa"/>
          </w:tcPr>
          <w:p w14:paraId="3DED21FC" w14:textId="77777777" w:rsidR="002D63F5" w:rsidRDefault="0000062E">
            <w:pPr>
              <w:spacing w:line="200" w:lineRule="exact"/>
              <w:ind w:left="3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задолженность по государственным заказам и федеральным программам за поставленные товары, работы и услуги</w:t>
            </w:r>
          </w:p>
        </w:tc>
        <w:tc>
          <w:tcPr>
            <w:tcW w:w="850" w:type="dxa"/>
            <w:vAlign w:val="center"/>
          </w:tcPr>
          <w:p w14:paraId="4D3D9FC8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14:paraId="50279053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D8A3BC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4A0E2622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Задолженность государственных заказчиков по заключенным государственным контрактам. </w:t>
            </w:r>
          </w:p>
          <w:p w14:paraId="1BD9C118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Заполняют исполнители, заключившие контракт с государственными заказчиками.</w:t>
            </w:r>
          </w:p>
          <w:p w14:paraId="0BD167ED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Государственный контракт - контракт на товары, работы, услуги для государственных нужд, по которому исполнитель обязуется передать товары государственному заказчику либо </w:t>
            </w:r>
            <w:r>
              <w:rPr>
                <w:rFonts w:eastAsia="Calibri"/>
                <w:sz w:val="18"/>
                <w:szCs w:val="18"/>
              </w:rPr>
              <w:br/>
              <w:t xml:space="preserve">по его указанию иному лицу, а государственный заказчик обязуется обеспечить оплату поставленных товаров. Государственными заказчиками могут выступать соответственно государственные органы (в том числе органы государственной власти), органы управления государственными внебюджетными фондами, органы местного самоуправления, а также бюджетные учреждения, иные получатели средств федерального бюджета </w:t>
            </w:r>
            <w:r>
              <w:rPr>
                <w:rFonts w:eastAsia="Calibri"/>
                <w:sz w:val="18"/>
                <w:szCs w:val="18"/>
              </w:rPr>
              <w:br/>
              <w:t xml:space="preserve">и уполномоченные органами государственной власти субъектов Российской Федерации </w:t>
            </w:r>
            <w:r>
              <w:rPr>
                <w:rFonts w:eastAsia="Calibri"/>
                <w:sz w:val="18"/>
                <w:szCs w:val="18"/>
              </w:rPr>
              <w:br/>
              <w:t xml:space="preserve">на размещение заказов бюджетные учреждения, иные получатели средств бюджетов субъектов Российской Федерации при размещении заказов на поставки товаров, выполнение работ, оказание услуг за счет бюджетных средств и внебюджетных источников финансирования. </w:t>
            </w:r>
          </w:p>
        </w:tc>
      </w:tr>
      <w:tr w:rsidR="002D63F5" w14:paraId="16553A75" w14:textId="77777777">
        <w:tc>
          <w:tcPr>
            <w:tcW w:w="4503" w:type="dxa"/>
          </w:tcPr>
          <w:p w14:paraId="5B8B06FD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 общей суммы дебиторской задолженности</w:t>
            </w:r>
          </w:p>
          <w:p w14:paraId="7F980620" w14:textId="77777777" w:rsidR="002D63F5" w:rsidRDefault="0000062E">
            <w:pPr>
              <w:spacing w:line="200" w:lineRule="exact"/>
              <w:ind w:left="1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краткосрочная дебиторская задолженность</w:t>
            </w:r>
          </w:p>
        </w:tc>
        <w:tc>
          <w:tcPr>
            <w:tcW w:w="850" w:type="dxa"/>
            <w:vAlign w:val="center"/>
          </w:tcPr>
          <w:p w14:paraId="06300140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7AAC9F08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5DEB3E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6D1694BE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Дебиторская задолженность, платежи по которой ожидаются в течение 12 месяцев после отчетной даты.</w:t>
            </w:r>
          </w:p>
        </w:tc>
      </w:tr>
      <w:tr w:rsidR="002D63F5" w14:paraId="69D3E315" w14:textId="77777777">
        <w:tc>
          <w:tcPr>
            <w:tcW w:w="4503" w:type="dxa"/>
          </w:tcPr>
          <w:p w14:paraId="5EB050AD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850" w:type="dxa"/>
            <w:vAlign w:val="center"/>
          </w:tcPr>
          <w:p w14:paraId="2D13E334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14:paraId="6EFFFA02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2720CD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11223EE7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заполнения используют аналитические данные к счетам раздела 6 «Расчеты», к которым имеется кредитовое сальдо, кроме счетов 66 и 67. Отложенные налоговые обязательства не учитываются при заполнении строки 13. Отражаются арендные обязательства. Соответствует сумме показателей «Прочие долгосрочные обязательства», «Прочие краткосрочные обязательства», «Кредиторская задолженность» формы «Бухгалтерский баланс».</w:t>
            </w:r>
          </w:p>
        </w:tc>
      </w:tr>
      <w:tr w:rsidR="002D63F5" w14:paraId="3F170AE3" w14:textId="77777777">
        <w:tc>
          <w:tcPr>
            <w:tcW w:w="4503" w:type="dxa"/>
          </w:tcPr>
          <w:p w14:paraId="00BB7B31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 общей суммы кредиторской задолженности:</w:t>
            </w:r>
          </w:p>
          <w:p w14:paraId="3371C31F" w14:textId="77777777" w:rsidR="002D63F5" w:rsidRDefault="0000062E">
            <w:pPr>
              <w:spacing w:line="200" w:lineRule="exact"/>
              <w:ind w:left="1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задолженность по платежам в бюджет</w:t>
            </w:r>
          </w:p>
        </w:tc>
        <w:tc>
          <w:tcPr>
            <w:tcW w:w="850" w:type="dxa"/>
            <w:vAlign w:val="center"/>
          </w:tcPr>
          <w:p w14:paraId="2E573835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3141438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588B11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23DBB763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Задолженность организации по всем видам платежей в бюджет.</w:t>
            </w:r>
          </w:p>
        </w:tc>
      </w:tr>
      <w:tr w:rsidR="002D63F5" w14:paraId="2DEE8ECF" w14:textId="77777777">
        <w:tc>
          <w:tcPr>
            <w:tcW w:w="4503" w:type="dxa"/>
          </w:tcPr>
          <w:p w14:paraId="72096999" w14:textId="77777777" w:rsidR="002D63F5" w:rsidRDefault="0000062E">
            <w:pPr>
              <w:spacing w:line="200" w:lineRule="exact"/>
              <w:ind w:left="1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задолженность по взносам на обязательное </w:t>
            </w:r>
            <w:r>
              <w:rPr>
                <w:rFonts w:eastAsia="Calibri"/>
                <w:sz w:val="18"/>
                <w:szCs w:val="18"/>
              </w:rPr>
              <w:lastRenderedPageBreak/>
              <w:t>социальное страхование, обязательное пенсионное обеспечение, обязательное медицинское страхование</w:t>
            </w:r>
          </w:p>
        </w:tc>
        <w:tc>
          <w:tcPr>
            <w:tcW w:w="850" w:type="dxa"/>
            <w:vAlign w:val="center"/>
          </w:tcPr>
          <w:p w14:paraId="6E250931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18</w:t>
            </w:r>
          </w:p>
        </w:tc>
        <w:tc>
          <w:tcPr>
            <w:tcW w:w="709" w:type="dxa"/>
            <w:vAlign w:val="center"/>
          </w:tcPr>
          <w:p w14:paraId="1DDE8B53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939FA1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235FD156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Задолженность по страховым взносам на обязательное пенсионное страхование, </w:t>
            </w:r>
            <w:r>
              <w:rPr>
                <w:rFonts w:eastAsia="Calibri"/>
                <w:sz w:val="18"/>
                <w:szCs w:val="18"/>
              </w:rPr>
              <w:lastRenderedPageBreak/>
              <w:t>обязательное медицинское страхование, обязательное социальное страхование на случай временной нетрудоспособности, в связи с материнством и других событий, установленных законодательством Российской Федерации об обязательном социальном страховании.</w:t>
            </w:r>
          </w:p>
        </w:tc>
      </w:tr>
      <w:tr w:rsidR="002D63F5" w14:paraId="29BA7C3A" w14:textId="77777777">
        <w:tc>
          <w:tcPr>
            <w:tcW w:w="4503" w:type="dxa"/>
          </w:tcPr>
          <w:p w14:paraId="33E96860" w14:textId="77777777" w:rsidR="002D63F5" w:rsidRDefault="0000062E">
            <w:pPr>
              <w:spacing w:line="200" w:lineRule="exact"/>
              <w:ind w:left="1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задолженность поставщикам и подрядчикам за товары, работы и услуги</w:t>
            </w:r>
          </w:p>
        </w:tc>
        <w:tc>
          <w:tcPr>
            <w:tcW w:w="850" w:type="dxa"/>
            <w:vAlign w:val="center"/>
          </w:tcPr>
          <w:p w14:paraId="1C56082A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2B83EC34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096286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2615B481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Задолженность организации поставщикам и подрядчикам за поступившие материальные ценности, выполненные работы и оказанные услуги, в том числе обеспеченная векселями выданными. Также отражается задолженность поставщикам по </w:t>
            </w:r>
            <w:proofErr w:type="spellStart"/>
            <w:r>
              <w:rPr>
                <w:rFonts w:eastAsia="Calibri"/>
                <w:sz w:val="18"/>
                <w:szCs w:val="18"/>
              </w:rPr>
              <w:t>неотфактурованным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поставкам (счета 60, 76).</w:t>
            </w:r>
          </w:p>
        </w:tc>
      </w:tr>
      <w:tr w:rsidR="002D63F5" w14:paraId="44BCBDB0" w14:textId="77777777">
        <w:tc>
          <w:tcPr>
            <w:tcW w:w="4503" w:type="dxa"/>
          </w:tcPr>
          <w:p w14:paraId="723C7BDC" w14:textId="77777777" w:rsidR="002D63F5" w:rsidRDefault="0000062E">
            <w:pPr>
              <w:spacing w:line="200" w:lineRule="exact"/>
              <w:ind w:left="3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из общей суммы задолженности поставщикам </w:t>
            </w:r>
            <w:r>
              <w:rPr>
                <w:rFonts w:eastAsia="Calibri"/>
                <w:sz w:val="18"/>
                <w:szCs w:val="18"/>
              </w:rPr>
              <w:br w:type="textWrapping" w:clear="all"/>
              <w:t>и подрядчикам задолженность, обеспеченная векселями выданными</w:t>
            </w:r>
          </w:p>
        </w:tc>
        <w:tc>
          <w:tcPr>
            <w:tcW w:w="850" w:type="dxa"/>
            <w:vAlign w:val="center"/>
          </w:tcPr>
          <w:p w14:paraId="15688902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65CBC5C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B2FCD4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0399F79C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Отражается сумма задолженности поставщикам, подрядчикам и другим кредиторам, которым организация выдала векселя в обеспечение их поставок, работ и услуг (счет 60).</w:t>
            </w:r>
          </w:p>
        </w:tc>
      </w:tr>
      <w:tr w:rsidR="002D63F5" w14:paraId="19158271" w14:textId="77777777">
        <w:tc>
          <w:tcPr>
            <w:tcW w:w="4503" w:type="dxa"/>
          </w:tcPr>
          <w:p w14:paraId="17C5F49D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 общей суммы кредиторской задолженности</w:t>
            </w:r>
          </w:p>
          <w:p w14:paraId="2045DF30" w14:textId="77777777" w:rsidR="002D63F5" w:rsidRDefault="0000062E">
            <w:pPr>
              <w:spacing w:line="200" w:lineRule="exact"/>
              <w:ind w:left="1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краткосрочная кредиторская задолженность</w:t>
            </w:r>
          </w:p>
        </w:tc>
        <w:tc>
          <w:tcPr>
            <w:tcW w:w="850" w:type="dxa"/>
            <w:vAlign w:val="center"/>
          </w:tcPr>
          <w:p w14:paraId="338FF819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52DB1BF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08BDFC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2B6D3EF8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Кредиторская задолженность, подлежащая погашению в течение 12 месяцев после отчетной даты. Соответствует сумме строк «Кредиторская задолженность», «Прочие краткосрочные обязательства» формы «Бухгалтерский баланс».</w:t>
            </w:r>
          </w:p>
        </w:tc>
      </w:tr>
      <w:tr w:rsidR="002D63F5" w14:paraId="280FA124" w14:textId="77777777">
        <w:tc>
          <w:tcPr>
            <w:tcW w:w="4503" w:type="dxa"/>
          </w:tcPr>
          <w:p w14:paraId="6939F46D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Задолженность по полученным займам и кредитам</w:t>
            </w:r>
          </w:p>
        </w:tc>
        <w:tc>
          <w:tcPr>
            <w:tcW w:w="850" w:type="dxa"/>
            <w:vAlign w:val="center"/>
          </w:tcPr>
          <w:p w14:paraId="6F62EF75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14:paraId="418950FE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F4F2EB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0F1808A0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 сумме показателей «Заемные средства» (долгосрочная плюс краткосрочная часть) (счета 66, 67) формы «Бухгалтерский баланс».</w:t>
            </w:r>
          </w:p>
        </w:tc>
      </w:tr>
      <w:tr w:rsidR="002D63F5" w14:paraId="3DAFAC46" w14:textId="77777777">
        <w:tc>
          <w:tcPr>
            <w:tcW w:w="4503" w:type="dxa"/>
          </w:tcPr>
          <w:p w14:paraId="7AA5B2B3" w14:textId="77777777" w:rsidR="002D63F5" w:rsidRDefault="0000062E">
            <w:pPr>
              <w:spacing w:line="200" w:lineRule="exact"/>
              <w:ind w:left="1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 нее по краткосрочным займам и кредитам</w:t>
            </w:r>
          </w:p>
        </w:tc>
        <w:tc>
          <w:tcPr>
            <w:tcW w:w="850" w:type="dxa"/>
            <w:vAlign w:val="center"/>
          </w:tcPr>
          <w:p w14:paraId="41C567F3" w14:textId="77777777" w:rsidR="002D63F5" w:rsidRDefault="0000062E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14:paraId="4D31B6E9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42D620" w14:textId="77777777" w:rsidR="002D63F5" w:rsidRDefault="002D63F5">
            <w:pPr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22" w:type="dxa"/>
          </w:tcPr>
          <w:p w14:paraId="2A1D360F" w14:textId="77777777" w:rsidR="002D63F5" w:rsidRDefault="0000062E">
            <w:pPr>
              <w:spacing w:line="200" w:lineRule="exac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Соответствует показателю «Заемные средства» (краткосрочная часть) формы «Бухгалтерский баланс».</w:t>
            </w:r>
          </w:p>
        </w:tc>
      </w:tr>
    </w:tbl>
    <w:p w14:paraId="1770D691" w14:textId="77777777" w:rsidR="002D63F5" w:rsidRDefault="002D63F5">
      <w:pPr>
        <w:spacing w:line="200" w:lineRule="exact"/>
        <w:jc w:val="center"/>
        <w:rPr>
          <w:b/>
        </w:rPr>
      </w:pPr>
    </w:p>
    <w:p w14:paraId="5EE44A0C" w14:textId="77777777" w:rsidR="002D63F5" w:rsidRDefault="0000062E">
      <w:pPr>
        <w:pStyle w:val="aff0"/>
        <w:spacing w:line="200" w:lineRule="exact"/>
        <w:jc w:val="center"/>
        <w:rPr>
          <w:b/>
          <w:sz w:val="20"/>
        </w:rPr>
      </w:pPr>
      <w:r>
        <w:rPr>
          <w:b/>
          <w:sz w:val="20"/>
        </w:rPr>
        <w:t xml:space="preserve">Раздел 2. Доходы и расходы, тысяча рублей </w:t>
      </w:r>
    </w:p>
    <w:p w14:paraId="76F9923C" w14:textId="77777777" w:rsidR="002D63F5" w:rsidRDefault="0000062E">
      <w:pPr>
        <w:pStyle w:val="aff0"/>
        <w:spacing w:line="200" w:lineRule="exact"/>
        <w:jc w:val="center"/>
        <w:rPr>
          <w:sz w:val="20"/>
        </w:rPr>
      </w:pPr>
      <w:r>
        <w:rPr>
          <w:sz w:val="20"/>
        </w:rPr>
        <w:t xml:space="preserve">(заполняется в отчете за </w:t>
      </w:r>
      <w:proofErr w:type="spellStart"/>
      <w:r>
        <w:rPr>
          <w:sz w:val="20"/>
        </w:rPr>
        <w:t>январь</w:t>
      </w:r>
      <w:r>
        <w:rPr>
          <w:rFonts w:ascii="Symbol" w:eastAsia="Symbol" w:hAnsi="Symbol" w:cs="Symbol"/>
          <w:sz w:val="20"/>
        </w:rPr>
        <w:t></w:t>
      </w:r>
      <w:r>
        <w:rPr>
          <w:sz w:val="20"/>
        </w:rPr>
        <w:t>март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январь</w:t>
      </w:r>
      <w:r>
        <w:rPr>
          <w:rFonts w:ascii="Symbol" w:eastAsia="Symbol" w:hAnsi="Symbol" w:cs="Symbol"/>
          <w:sz w:val="20"/>
        </w:rPr>
        <w:t></w:t>
      </w:r>
      <w:r>
        <w:rPr>
          <w:sz w:val="20"/>
        </w:rPr>
        <w:t>июнь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январь</w:t>
      </w:r>
      <w:r>
        <w:rPr>
          <w:rFonts w:ascii="Symbol" w:eastAsia="Symbol" w:hAnsi="Symbol" w:cs="Symbol"/>
          <w:sz w:val="20"/>
        </w:rPr>
        <w:t></w:t>
      </w:r>
      <w:r>
        <w:rPr>
          <w:sz w:val="20"/>
        </w:rPr>
        <w:t>сентябрь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январь</w:t>
      </w:r>
      <w:r>
        <w:rPr>
          <w:rFonts w:ascii="Symbol" w:eastAsia="Symbol" w:hAnsi="Symbol" w:cs="Symbol"/>
          <w:sz w:val="20"/>
        </w:rPr>
        <w:t></w:t>
      </w:r>
      <w:r>
        <w:rPr>
          <w:sz w:val="20"/>
        </w:rPr>
        <w:t>декабрь</w:t>
      </w:r>
      <w:proofErr w:type="spellEnd"/>
      <w:r>
        <w:rPr>
          <w:sz w:val="20"/>
        </w:rPr>
        <w:t>)</w:t>
      </w:r>
    </w:p>
    <w:p w14:paraId="5F6C0CDE" w14:textId="77777777" w:rsidR="002D63F5" w:rsidRDefault="002D63F5"/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992"/>
        <w:gridCol w:w="1843"/>
        <w:gridCol w:w="7229"/>
      </w:tblGrid>
      <w:tr w:rsidR="002D63F5" w14:paraId="1A6B042E" w14:textId="77777777">
        <w:trPr>
          <w:tblHeader/>
        </w:trPr>
        <w:tc>
          <w:tcPr>
            <w:tcW w:w="3969" w:type="dxa"/>
            <w:tcBorders>
              <w:bottom w:val="none" w:sz="4" w:space="0" w:color="000000"/>
            </w:tcBorders>
            <w:vAlign w:val="center"/>
          </w:tcPr>
          <w:p w14:paraId="4F369144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tcBorders>
              <w:bottom w:val="none" w:sz="4" w:space="0" w:color="000000"/>
            </w:tcBorders>
            <w:vAlign w:val="center"/>
          </w:tcPr>
          <w:p w14:paraId="7B6FB7C3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br w:type="textWrapping" w:clear="all"/>
              <w:t>строки</w:t>
            </w:r>
          </w:p>
        </w:tc>
        <w:tc>
          <w:tcPr>
            <w:tcW w:w="992" w:type="dxa"/>
            <w:vAlign w:val="center"/>
          </w:tcPr>
          <w:p w14:paraId="07E9C0C9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отчетный </w:t>
            </w:r>
            <w:r>
              <w:rPr>
                <w:sz w:val="18"/>
                <w:szCs w:val="18"/>
              </w:rPr>
              <w:br w:type="textWrapping" w:clear="all"/>
              <w:t xml:space="preserve"> период</w:t>
            </w:r>
          </w:p>
        </w:tc>
        <w:tc>
          <w:tcPr>
            <w:tcW w:w="1843" w:type="dxa"/>
            <w:vAlign w:val="center"/>
          </w:tcPr>
          <w:p w14:paraId="2D9585C2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соответствующий период </w:t>
            </w:r>
            <w:r>
              <w:rPr>
                <w:sz w:val="18"/>
                <w:szCs w:val="18"/>
              </w:rPr>
              <w:br w:type="textWrapping" w:clear="all"/>
              <w:t>предыдущего года</w:t>
            </w:r>
          </w:p>
        </w:tc>
        <w:tc>
          <w:tcPr>
            <w:tcW w:w="7229" w:type="dxa"/>
            <w:vAlign w:val="center"/>
          </w:tcPr>
          <w:p w14:paraId="5C3939CB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Указания по заполнению</w:t>
            </w:r>
          </w:p>
        </w:tc>
      </w:tr>
      <w:tr w:rsidR="002D63F5" w14:paraId="6E2D74A9" w14:textId="77777777">
        <w:trPr>
          <w:tblHeader/>
        </w:trPr>
        <w:tc>
          <w:tcPr>
            <w:tcW w:w="3969" w:type="dxa"/>
            <w:tcBorders>
              <w:bottom w:val="none" w:sz="4" w:space="0" w:color="000000"/>
            </w:tcBorders>
            <w:vAlign w:val="center"/>
          </w:tcPr>
          <w:p w14:paraId="168C0D9D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bottom w:val="none" w:sz="4" w:space="0" w:color="000000"/>
            </w:tcBorders>
            <w:vAlign w:val="center"/>
          </w:tcPr>
          <w:p w14:paraId="15F2FCA8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bottom w:val="none" w:sz="4" w:space="0" w:color="000000"/>
            </w:tcBorders>
            <w:vAlign w:val="center"/>
          </w:tcPr>
          <w:p w14:paraId="25D36A7C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none" w:sz="4" w:space="0" w:color="000000"/>
            </w:tcBorders>
            <w:vAlign w:val="center"/>
          </w:tcPr>
          <w:p w14:paraId="3AA8EC64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bottom w:val="none" w:sz="4" w:space="0" w:color="000000"/>
            </w:tcBorders>
            <w:vAlign w:val="center"/>
          </w:tcPr>
          <w:p w14:paraId="7D818DE5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D63F5" w14:paraId="32B60998" w14:textId="77777777">
        <w:tc>
          <w:tcPr>
            <w:tcW w:w="3969" w:type="dxa"/>
            <w:tcBorders>
              <w:bottom w:val="none" w:sz="4" w:space="0" w:color="000000"/>
            </w:tcBorders>
          </w:tcPr>
          <w:p w14:paraId="60E17BF1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Выручка (нетто) от продажи товаров, продукции, работ, услуг (за минусом налога на добавленную стоимость, акцизов и иных аналогичных обязательных платежей)</w:t>
            </w:r>
          </w:p>
        </w:tc>
        <w:tc>
          <w:tcPr>
            <w:tcW w:w="850" w:type="dxa"/>
            <w:tcBorders>
              <w:left w:val="none" w:sz="4" w:space="0" w:color="000000"/>
              <w:bottom w:val="none" w:sz="4" w:space="0" w:color="000000"/>
            </w:tcBorders>
            <w:vAlign w:val="center"/>
          </w:tcPr>
          <w:p w14:paraId="455CB2D4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bottom w:val="none" w:sz="4" w:space="0" w:color="000000"/>
            </w:tcBorders>
            <w:vAlign w:val="bottom"/>
          </w:tcPr>
          <w:p w14:paraId="10454689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bottom w:val="none" w:sz="4" w:space="0" w:color="000000"/>
            </w:tcBorders>
            <w:vAlign w:val="bottom"/>
          </w:tcPr>
          <w:p w14:paraId="4CAFAF3D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7229" w:type="dxa"/>
            <w:tcBorders>
              <w:bottom w:val="none" w:sz="4" w:space="0" w:color="000000"/>
            </w:tcBorders>
          </w:tcPr>
          <w:p w14:paraId="0AE29D37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показателю «Выручка» формы «Отчет о финансовых результатах». Торговые и снабженческие организации отражают стоимость проданных товаров. Организации-посредники, действующие по договорам комиссии, поручения, агентским </w:t>
            </w:r>
            <w:r>
              <w:rPr>
                <w:sz w:val="18"/>
                <w:szCs w:val="18"/>
              </w:rPr>
              <w:br/>
              <w:t xml:space="preserve">и так далее отражают стоимость оказанных ими посреднических услуг. </w:t>
            </w:r>
          </w:p>
        </w:tc>
      </w:tr>
      <w:tr w:rsidR="002D63F5" w14:paraId="74402CDE" w14:textId="77777777">
        <w:tc>
          <w:tcPr>
            <w:tcW w:w="3969" w:type="dxa"/>
            <w:tcBorders>
              <w:top w:val="single" w:sz="2" w:space="0" w:color="000000"/>
              <w:bottom w:val="none" w:sz="4" w:space="0" w:color="000000"/>
            </w:tcBorders>
          </w:tcPr>
          <w:p w14:paraId="0C9AD20E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Себестоимость проданных товаров, продукции, работ, услуг 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2A7921A7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000000"/>
              <w:bottom w:val="none" w:sz="4" w:space="0" w:color="000000"/>
            </w:tcBorders>
          </w:tcPr>
          <w:p w14:paraId="040CD0D9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bottom w:val="none" w:sz="4" w:space="0" w:color="000000"/>
            </w:tcBorders>
          </w:tcPr>
          <w:p w14:paraId="7AB4CBC0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7229" w:type="dxa"/>
            <w:tcBorders>
              <w:top w:val="single" w:sz="2" w:space="0" w:color="000000"/>
              <w:bottom w:val="none" w:sz="4" w:space="0" w:color="000000"/>
            </w:tcBorders>
          </w:tcPr>
          <w:p w14:paraId="04F98A6D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показателю «Себестоимость продаж» формы «Отчет о финансовых результатах». Организации, осуществляющие торговую деятельность, отражают по данной строке покупную стоимость товаров, выручка от продажи которых отражена в данном отчетном периоде. </w:t>
            </w:r>
          </w:p>
        </w:tc>
      </w:tr>
      <w:tr w:rsidR="002D63F5" w14:paraId="452C3F6B" w14:textId="77777777">
        <w:tc>
          <w:tcPr>
            <w:tcW w:w="3969" w:type="dxa"/>
            <w:tcBorders>
              <w:top w:val="single" w:sz="2" w:space="0" w:color="000000"/>
              <w:bottom w:val="none" w:sz="4" w:space="0" w:color="000000"/>
            </w:tcBorders>
          </w:tcPr>
          <w:p w14:paraId="5D064678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Коммерческие и управленческие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54CA5351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000000"/>
              <w:bottom w:val="none" w:sz="4" w:space="0" w:color="000000"/>
            </w:tcBorders>
          </w:tcPr>
          <w:p w14:paraId="70EB2F94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bottom w:val="none" w:sz="4" w:space="0" w:color="000000"/>
            </w:tcBorders>
          </w:tcPr>
          <w:p w14:paraId="098D22DA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7229" w:type="dxa"/>
            <w:tcBorders>
              <w:top w:val="single" w:sz="2" w:space="0" w:color="000000"/>
              <w:bottom w:val="none" w:sz="4" w:space="0" w:color="000000"/>
            </w:tcBorders>
          </w:tcPr>
          <w:p w14:paraId="067EAFD5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сумме показателей «Коммерческие расходы», «Управленческие расходы» формы «Отчет о финансовых результатах».</w:t>
            </w:r>
          </w:p>
        </w:tc>
      </w:tr>
      <w:tr w:rsidR="002D63F5" w14:paraId="4618B297" w14:textId="77777777">
        <w:tc>
          <w:tcPr>
            <w:tcW w:w="3969" w:type="dxa"/>
            <w:tcBorders>
              <w:top w:val="single" w:sz="2" w:space="0" w:color="000000"/>
              <w:bottom w:val="single" w:sz="2" w:space="0" w:color="000000"/>
            </w:tcBorders>
          </w:tcPr>
          <w:p w14:paraId="4D89B8D2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Прибыль (убыток) от продаж (стр. 30 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 xml:space="preserve"> стр. 31 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 xml:space="preserve"> стр. 32)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</w:tcBorders>
            <w:vAlign w:val="center"/>
          </w:tcPr>
          <w:p w14:paraId="37843F09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7730193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42106547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7229" w:type="dxa"/>
            <w:tcBorders>
              <w:top w:val="single" w:sz="2" w:space="0" w:color="000000"/>
              <w:bottom w:val="single" w:sz="2" w:space="0" w:color="000000"/>
            </w:tcBorders>
          </w:tcPr>
          <w:p w14:paraId="0A0A3ED2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показателю «Прибыль (убыток) от продаж» формы «Отчет о финансовых результатах».</w:t>
            </w:r>
          </w:p>
        </w:tc>
      </w:tr>
      <w:tr w:rsidR="002D63F5" w14:paraId="6963E615" w14:textId="77777777">
        <w:tc>
          <w:tcPr>
            <w:tcW w:w="3969" w:type="dxa"/>
            <w:tcBorders>
              <w:top w:val="none" w:sz="4" w:space="0" w:color="000000"/>
              <w:bottom w:val="single" w:sz="4" w:space="0" w:color="000000"/>
            </w:tcBorders>
          </w:tcPr>
          <w:p w14:paraId="3C881C74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Выручка от продажи основных средств (за минусом налога на добавленную стоимость и других обязательных платежей)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14:paraId="4CB86090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14:paraId="585D46A8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14:paraId="0D6C8CC7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7229" w:type="dxa"/>
            <w:tcBorders>
              <w:top w:val="none" w:sz="4" w:space="0" w:color="000000"/>
              <w:bottom w:val="single" w:sz="4" w:space="0" w:color="000000"/>
            </w:tcBorders>
          </w:tcPr>
          <w:p w14:paraId="1861576E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причитающаяся организации за проданные основные средства.</w:t>
            </w:r>
          </w:p>
        </w:tc>
      </w:tr>
      <w:tr w:rsidR="002D63F5" w14:paraId="4E6C3011" w14:textId="77777777">
        <w:tc>
          <w:tcPr>
            <w:tcW w:w="3969" w:type="dxa"/>
            <w:tcBorders>
              <w:top w:val="single" w:sz="4" w:space="0" w:color="000000"/>
              <w:bottom w:val="single" w:sz="6" w:space="0" w:color="000000"/>
            </w:tcBorders>
          </w:tcPr>
          <w:p w14:paraId="387EACA4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прочих расходов – проценты за кредиты, займы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</w:tcBorders>
            <w:vAlign w:val="center"/>
          </w:tcPr>
          <w:p w14:paraId="6EB1D077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</w:tcBorders>
          </w:tcPr>
          <w:p w14:paraId="36974A9C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</w:tcPr>
          <w:p w14:paraId="6516135E" w14:textId="77777777" w:rsidR="002D63F5" w:rsidRDefault="002D63F5">
            <w:pPr>
              <w:spacing w:line="200" w:lineRule="exact"/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6" w:space="0" w:color="000000"/>
            </w:tcBorders>
          </w:tcPr>
          <w:p w14:paraId="1AF1EF0B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показателю «Проценты к уплате» формы «Отчет о финансовых результатах».</w:t>
            </w:r>
          </w:p>
        </w:tc>
      </w:tr>
    </w:tbl>
    <w:p w14:paraId="277CE96C" w14:textId="77777777" w:rsidR="002D63F5" w:rsidRDefault="0000062E">
      <w:pPr>
        <w:pStyle w:val="1"/>
        <w:spacing w:before="120" w:line="200" w:lineRule="exact"/>
        <w:rPr>
          <w:b w:val="0"/>
        </w:rPr>
      </w:pPr>
      <w:r>
        <w:lastRenderedPageBreak/>
        <w:t xml:space="preserve">Раздел 3. Активы организации, тысяча рублей </w:t>
      </w:r>
    </w:p>
    <w:p w14:paraId="7E13A7A0" w14:textId="77777777" w:rsidR="002D63F5" w:rsidRDefault="0000062E">
      <w:pPr>
        <w:pStyle w:val="1"/>
        <w:spacing w:line="200" w:lineRule="exact"/>
        <w:rPr>
          <w:b w:val="0"/>
        </w:rPr>
      </w:pPr>
      <w:r>
        <w:rPr>
          <w:b w:val="0"/>
        </w:rPr>
        <w:t xml:space="preserve">(заполняется в отчете за </w:t>
      </w:r>
      <w:proofErr w:type="spellStart"/>
      <w:r>
        <w:rPr>
          <w:b w:val="0"/>
        </w:rPr>
        <w:t>январь</w:t>
      </w:r>
      <w:r>
        <w:rPr>
          <w:rFonts w:ascii="Symbol" w:eastAsia="Symbol" w:hAnsi="Symbol" w:cs="Symbol"/>
          <w:b w:val="0"/>
        </w:rPr>
        <w:t></w:t>
      </w:r>
      <w:r>
        <w:rPr>
          <w:b w:val="0"/>
        </w:rPr>
        <w:t>март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январь</w:t>
      </w:r>
      <w:r>
        <w:rPr>
          <w:rFonts w:ascii="Symbol" w:eastAsia="Symbol" w:hAnsi="Symbol" w:cs="Symbol"/>
          <w:b w:val="0"/>
        </w:rPr>
        <w:t></w:t>
      </w:r>
      <w:r>
        <w:rPr>
          <w:b w:val="0"/>
        </w:rPr>
        <w:t>июнь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январь</w:t>
      </w:r>
      <w:r>
        <w:rPr>
          <w:rFonts w:ascii="Symbol" w:eastAsia="Symbol" w:hAnsi="Symbol" w:cs="Symbol"/>
          <w:b w:val="0"/>
        </w:rPr>
        <w:t></w:t>
      </w:r>
      <w:r>
        <w:rPr>
          <w:b w:val="0"/>
        </w:rPr>
        <w:t>сентябрь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январь</w:t>
      </w:r>
      <w:r>
        <w:rPr>
          <w:rFonts w:ascii="Symbol" w:eastAsia="Symbol" w:hAnsi="Symbol" w:cs="Symbol"/>
          <w:b w:val="0"/>
        </w:rPr>
        <w:t></w:t>
      </w:r>
      <w:r>
        <w:rPr>
          <w:b w:val="0"/>
        </w:rPr>
        <w:t>декабрь</w:t>
      </w:r>
      <w:proofErr w:type="spellEnd"/>
      <w:r>
        <w:rPr>
          <w:b w:val="0"/>
        </w:rPr>
        <w:t xml:space="preserve"> по состоянию на конец I квартала, I полугодия, 9 месяцев, года)</w:t>
      </w:r>
    </w:p>
    <w:p w14:paraId="5312ABB2" w14:textId="77777777" w:rsidR="002D63F5" w:rsidRDefault="002D63F5">
      <w:pPr>
        <w:rPr>
          <w:sz w:val="20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992"/>
        <w:gridCol w:w="1701"/>
        <w:gridCol w:w="7371"/>
      </w:tblGrid>
      <w:tr w:rsidR="002D63F5" w14:paraId="0FC7A479" w14:textId="77777777">
        <w:trPr>
          <w:tblHeader/>
        </w:trPr>
        <w:tc>
          <w:tcPr>
            <w:tcW w:w="3969" w:type="dxa"/>
            <w:tcBorders>
              <w:bottom w:val="none" w:sz="4" w:space="0" w:color="000000"/>
            </w:tcBorders>
            <w:vAlign w:val="center"/>
          </w:tcPr>
          <w:p w14:paraId="0E51AE33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tcBorders>
              <w:bottom w:val="none" w:sz="4" w:space="0" w:color="000000"/>
            </w:tcBorders>
            <w:vAlign w:val="center"/>
          </w:tcPr>
          <w:p w14:paraId="6E948888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br w:type="textWrapping" w:clear="all"/>
              <w:t>строки</w:t>
            </w:r>
          </w:p>
        </w:tc>
        <w:tc>
          <w:tcPr>
            <w:tcW w:w="992" w:type="dxa"/>
            <w:vAlign w:val="center"/>
          </w:tcPr>
          <w:p w14:paraId="5346B77A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конец </w:t>
            </w:r>
            <w:r>
              <w:rPr>
                <w:sz w:val="18"/>
                <w:szCs w:val="18"/>
              </w:rPr>
              <w:br w:type="textWrapping" w:clear="all"/>
              <w:t>отчетного периода</w:t>
            </w:r>
          </w:p>
        </w:tc>
        <w:tc>
          <w:tcPr>
            <w:tcW w:w="1701" w:type="dxa"/>
            <w:vAlign w:val="center"/>
          </w:tcPr>
          <w:p w14:paraId="5AF996B7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конец соответствующего </w:t>
            </w:r>
            <w:r>
              <w:rPr>
                <w:sz w:val="18"/>
                <w:szCs w:val="18"/>
              </w:rPr>
              <w:br w:type="textWrapping" w:clear="all"/>
              <w:t>периода предыдущего года</w:t>
            </w:r>
          </w:p>
        </w:tc>
        <w:tc>
          <w:tcPr>
            <w:tcW w:w="7371" w:type="dxa"/>
            <w:vAlign w:val="center"/>
          </w:tcPr>
          <w:p w14:paraId="3417CAB0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Указания по заполнению</w:t>
            </w:r>
          </w:p>
        </w:tc>
      </w:tr>
      <w:tr w:rsidR="002D63F5" w14:paraId="2FF950CD" w14:textId="77777777">
        <w:trPr>
          <w:tblHeader/>
        </w:trPr>
        <w:tc>
          <w:tcPr>
            <w:tcW w:w="3969" w:type="dxa"/>
            <w:tcBorders>
              <w:bottom w:val="none" w:sz="4" w:space="0" w:color="000000"/>
            </w:tcBorders>
          </w:tcPr>
          <w:p w14:paraId="78FD63F6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bottom w:val="none" w:sz="4" w:space="0" w:color="000000"/>
            </w:tcBorders>
          </w:tcPr>
          <w:p w14:paraId="2BF0C270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bottom w:val="none" w:sz="4" w:space="0" w:color="000000"/>
            </w:tcBorders>
          </w:tcPr>
          <w:p w14:paraId="4E601615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14:paraId="573C03D6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1" w:type="dxa"/>
            <w:tcBorders>
              <w:bottom w:val="none" w:sz="4" w:space="0" w:color="000000"/>
            </w:tcBorders>
          </w:tcPr>
          <w:p w14:paraId="346C0B46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D63F5" w14:paraId="26387974" w14:textId="77777777">
        <w:tc>
          <w:tcPr>
            <w:tcW w:w="3969" w:type="dxa"/>
            <w:tcBorders>
              <w:bottom w:val="none" w:sz="4" w:space="0" w:color="000000"/>
            </w:tcBorders>
          </w:tcPr>
          <w:p w14:paraId="0A9D902F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Внеоборотные активы</w:t>
            </w:r>
          </w:p>
        </w:tc>
        <w:tc>
          <w:tcPr>
            <w:tcW w:w="850" w:type="dxa"/>
            <w:tcBorders>
              <w:left w:val="none" w:sz="4" w:space="0" w:color="000000"/>
              <w:bottom w:val="none" w:sz="4" w:space="0" w:color="000000"/>
            </w:tcBorders>
            <w:vAlign w:val="center"/>
          </w:tcPr>
          <w:p w14:paraId="59B10808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bottom w:val="none" w:sz="4" w:space="0" w:color="000000"/>
            </w:tcBorders>
          </w:tcPr>
          <w:p w14:paraId="778DF42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14:paraId="1BDC1619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none" w:sz="4" w:space="0" w:color="000000"/>
            </w:tcBorders>
          </w:tcPr>
          <w:p w14:paraId="65486ADC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итогу по разделу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«Внеоборотные активы» формы «Бухгалтерский баланс». </w:t>
            </w:r>
          </w:p>
        </w:tc>
      </w:tr>
      <w:tr w:rsidR="002D63F5" w14:paraId="76B4FDB8" w14:textId="77777777">
        <w:tc>
          <w:tcPr>
            <w:tcW w:w="3969" w:type="dxa"/>
            <w:tcBorders>
              <w:top w:val="single" w:sz="2" w:space="0" w:color="000000"/>
              <w:bottom w:val="none" w:sz="4" w:space="0" w:color="000000"/>
            </w:tcBorders>
          </w:tcPr>
          <w:p w14:paraId="5F981076" w14:textId="77777777" w:rsidR="002D63F5" w:rsidRDefault="0000062E">
            <w:pPr>
              <w:spacing w:line="200" w:lineRule="exact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  <w:p w14:paraId="67BC56FB" w14:textId="77777777" w:rsidR="002D63F5" w:rsidRDefault="0000062E">
            <w:pPr>
              <w:spacing w:line="200" w:lineRule="exact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нематериальные активы, результаты по НИОКР, нематериальные поисковые активы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3F61CC67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000000"/>
              <w:bottom w:val="none" w:sz="4" w:space="0" w:color="000000"/>
            </w:tcBorders>
          </w:tcPr>
          <w:p w14:paraId="25EB508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none" w:sz="4" w:space="0" w:color="000000"/>
            </w:tcBorders>
          </w:tcPr>
          <w:p w14:paraId="4F7C2A79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none" w:sz="4" w:space="0" w:color="000000"/>
            </w:tcBorders>
          </w:tcPr>
          <w:p w14:paraId="697633FA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сумме показателей «Нематериальные активы», «Результаты исследований </w:t>
            </w:r>
            <w:r>
              <w:rPr>
                <w:sz w:val="18"/>
                <w:szCs w:val="18"/>
              </w:rPr>
              <w:br w:type="textWrapping" w:clear="all"/>
              <w:t xml:space="preserve">и разработок», «Нематериальные поисковые активы», включая данные о деловой репутации (гудвилл) формы «Бухгалтерский баланс». </w:t>
            </w:r>
          </w:p>
        </w:tc>
      </w:tr>
      <w:tr w:rsidR="002D63F5" w14:paraId="4615B472" w14:textId="77777777">
        <w:tc>
          <w:tcPr>
            <w:tcW w:w="3969" w:type="dxa"/>
            <w:tcBorders>
              <w:top w:val="single" w:sz="2" w:space="0" w:color="000000"/>
              <w:bottom w:val="none" w:sz="4" w:space="0" w:color="000000"/>
            </w:tcBorders>
          </w:tcPr>
          <w:p w14:paraId="18767E5F" w14:textId="77777777" w:rsidR="002D63F5" w:rsidRDefault="0000062E">
            <w:pPr>
              <w:spacing w:line="200" w:lineRule="exact"/>
              <w:ind w:left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  <w:p w14:paraId="14DAC62D" w14:textId="77777777" w:rsidR="002D63F5" w:rsidRDefault="0000062E">
            <w:pPr>
              <w:spacing w:line="200" w:lineRule="exact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контракты, договора аренды, лицензии, деловая репутация (гудвилл) </w:t>
            </w:r>
            <w:r>
              <w:rPr>
                <w:sz w:val="18"/>
                <w:szCs w:val="18"/>
              </w:rPr>
              <w:br w:type="textWrapping" w:clear="all"/>
              <w:t>и маркетинговые активы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27F160A6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000000"/>
              <w:bottom w:val="none" w:sz="4" w:space="0" w:color="000000"/>
            </w:tcBorders>
          </w:tcPr>
          <w:p w14:paraId="721591E6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none" w:sz="4" w:space="0" w:color="000000"/>
            </w:tcBorders>
          </w:tcPr>
          <w:p w14:paraId="408B1D57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none" w:sz="4" w:space="0" w:color="000000"/>
            </w:tcBorders>
          </w:tcPr>
          <w:p w14:paraId="33F164F4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Отражаются учитываемые в составе нематериальных активов, нематериальных поисковых активов, результатов исследований и разработок: обращающиеся контракты, договора аренды, лицензии, деловая репутация (гудвилл) и маркетинговые активы.</w:t>
            </w:r>
          </w:p>
          <w:p w14:paraId="4EBAB005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обращающимся контрактам, договорам аренды и лицензиям относятся обращающиеся </w:t>
            </w:r>
            <w:r>
              <w:rPr>
                <w:sz w:val="18"/>
                <w:szCs w:val="18"/>
              </w:rPr>
              <w:br w:type="textWrapping" w:clear="all"/>
              <w:t xml:space="preserve">(то есть имеющие хождение на рынке): </w:t>
            </w:r>
          </w:p>
          <w:p w14:paraId="6AFF7F50" w14:textId="77777777" w:rsidR="002D63F5" w:rsidRDefault="0000062E">
            <w:pPr>
              <w:spacing w:line="200" w:lineRule="exact"/>
              <w:ind w:firstLine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договоры операционного лизинга; </w:t>
            </w:r>
          </w:p>
          <w:p w14:paraId="66C4158C" w14:textId="77777777" w:rsidR="002D63F5" w:rsidRDefault="0000062E">
            <w:pPr>
              <w:spacing w:line="200" w:lineRule="exact"/>
              <w:ind w:firstLine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разрешения на использование природных ресурсов; </w:t>
            </w:r>
          </w:p>
          <w:p w14:paraId="0B7B94DF" w14:textId="77777777" w:rsidR="002D63F5" w:rsidRDefault="0000062E">
            <w:pPr>
              <w:spacing w:line="200" w:lineRule="exact"/>
              <w:ind w:firstLine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разрешения на занятие определенными видами деятельности; </w:t>
            </w:r>
          </w:p>
          <w:p w14:paraId="1F0AEFE7" w14:textId="77777777" w:rsidR="002D63F5" w:rsidRDefault="0000062E">
            <w:pPr>
              <w:spacing w:line="200" w:lineRule="exact"/>
              <w:ind w:firstLine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право на получение в будущем товаров и услуг на исключительной основе.</w:t>
            </w:r>
          </w:p>
          <w:p w14:paraId="01A22FF0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Маркетинговые активы (деловые связи) в бухгалтерском учете называются «средствами индивидуализации». В соответствии с Гражданским кодексом Российской Федерации </w:t>
            </w:r>
            <w:r>
              <w:rPr>
                <w:sz w:val="18"/>
                <w:szCs w:val="18"/>
              </w:rPr>
              <w:br/>
              <w:t>к этим средствам относятся фирменное наименование, товарный знак (аналогичные термины – торговая марка, бренд) и знак обслуживания, наименование места происхождения товара, коммерческое обозначение.</w:t>
            </w:r>
          </w:p>
        </w:tc>
      </w:tr>
      <w:tr w:rsidR="002D63F5" w14:paraId="12D61993" w14:textId="77777777">
        <w:tc>
          <w:tcPr>
            <w:tcW w:w="3969" w:type="dxa"/>
            <w:tcBorders>
              <w:top w:val="single" w:sz="2" w:space="0" w:color="000000"/>
              <w:bottom w:val="none" w:sz="4" w:space="0" w:color="000000"/>
            </w:tcBorders>
          </w:tcPr>
          <w:p w14:paraId="49B86456" w14:textId="77777777" w:rsidR="002D63F5" w:rsidRDefault="0000062E">
            <w:pPr>
              <w:spacing w:line="200" w:lineRule="exact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средства, материальные поисковые активы, доходные вложения в материальные ценности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41EE2443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000000"/>
              <w:bottom w:val="none" w:sz="4" w:space="0" w:color="000000"/>
            </w:tcBorders>
          </w:tcPr>
          <w:p w14:paraId="67F2033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none" w:sz="4" w:space="0" w:color="000000"/>
            </w:tcBorders>
          </w:tcPr>
          <w:p w14:paraId="4A715B5F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none" w:sz="4" w:space="0" w:color="000000"/>
            </w:tcBorders>
          </w:tcPr>
          <w:p w14:paraId="79CB2CEA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сумме показателей «Основные средства» (без учета незавершенных капитальных вложений), «Материальные поисковые активы», «Доходные вложения </w:t>
            </w:r>
          </w:p>
          <w:p w14:paraId="0287124F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материальные ценности» формы «Бухгалтерский баланс». </w:t>
            </w:r>
          </w:p>
        </w:tc>
      </w:tr>
      <w:tr w:rsidR="002D63F5" w14:paraId="525B7D96" w14:textId="77777777">
        <w:tc>
          <w:tcPr>
            <w:tcW w:w="3969" w:type="dxa"/>
            <w:tcBorders>
              <w:top w:val="single" w:sz="2" w:space="0" w:color="000000"/>
              <w:bottom w:val="none" w:sz="4" w:space="0" w:color="000000"/>
            </w:tcBorders>
          </w:tcPr>
          <w:p w14:paraId="3A9FCAB6" w14:textId="77777777" w:rsidR="002D63F5" w:rsidRDefault="0000062E">
            <w:pPr>
              <w:spacing w:line="200" w:lineRule="exact"/>
              <w:ind w:left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  <w:p w14:paraId="1F307C57" w14:textId="77777777" w:rsidR="002D63F5" w:rsidRDefault="0000062E">
            <w:pPr>
              <w:spacing w:line="200" w:lineRule="exact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 и объекты природопользования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221ECF61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bottom w:val="none" w:sz="4" w:space="0" w:color="000000"/>
            </w:tcBorders>
          </w:tcPr>
          <w:p w14:paraId="1306717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none" w:sz="4" w:space="0" w:color="000000"/>
            </w:tcBorders>
          </w:tcPr>
          <w:p w14:paraId="793AAE2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none" w:sz="4" w:space="0" w:color="000000"/>
            </w:tcBorders>
          </w:tcPr>
          <w:p w14:paraId="5B38E20B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Земля; минеральные и энергетические запасы (ресурсы минеральных и энергетических полезных ископаемых); некультивируемые биологические ресурсы, относящиеся </w:t>
            </w:r>
          </w:p>
          <w:p w14:paraId="304496D7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растительному и животному миру; водные подземные и поверхностные ресурсы; прочие природные ресурсы, например, диапазоны радиочастот.</w:t>
            </w:r>
          </w:p>
        </w:tc>
      </w:tr>
      <w:tr w:rsidR="002D63F5" w14:paraId="7196D109" w14:textId="77777777">
        <w:tc>
          <w:tcPr>
            <w:tcW w:w="3969" w:type="dxa"/>
            <w:tcBorders>
              <w:top w:val="single" w:sz="2" w:space="0" w:color="000000"/>
              <w:bottom w:val="none" w:sz="4" w:space="0" w:color="000000"/>
            </w:tcBorders>
          </w:tcPr>
          <w:p w14:paraId="1AEDC846" w14:textId="77777777" w:rsidR="002D63F5" w:rsidRDefault="0000062E">
            <w:pPr>
              <w:spacing w:line="200" w:lineRule="exact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незавершенные капитальные вложения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2F28E4AC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000000"/>
              <w:bottom w:val="none" w:sz="4" w:space="0" w:color="000000"/>
            </w:tcBorders>
          </w:tcPr>
          <w:p w14:paraId="4ED959A6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none" w:sz="4" w:space="0" w:color="000000"/>
            </w:tcBorders>
          </w:tcPr>
          <w:p w14:paraId="035113DE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none" w:sz="4" w:space="0" w:color="000000"/>
            </w:tcBorders>
          </w:tcPr>
          <w:p w14:paraId="5873E7F7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Затраты на приобретение, создание, улучшение объектов основных средств, объектов нематериальных активов, а также восстановление объектов основных средств. </w:t>
            </w:r>
          </w:p>
        </w:tc>
      </w:tr>
      <w:tr w:rsidR="002D63F5" w14:paraId="0669FAFA" w14:textId="77777777">
        <w:tc>
          <w:tcPr>
            <w:tcW w:w="3969" w:type="dxa"/>
            <w:tcBorders>
              <w:top w:val="single" w:sz="2" w:space="0" w:color="000000"/>
              <w:bottom w:val="none" w:sz="4" w:space="0" w:color="000000"/>
            </w:tcBorders>
          </w:tcPr>
          <w:p w14:paraId="41DE431A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Оборотные активы 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06C1079A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000000"/>
              <w:bottom w:val="none" w:sz="4" w:space="0" w:color="000000"/>
            </w:tcBorders>
          </w:tcPr>
          <w:p w14:paraId="364D598A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none" w:sz="4" w:space="0" w:color="000000"/>
            </w:tcBorders>
          </w:tcPr>
          <w:p w14:paraId="5070DE9F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none" w:sz="4" w:space="0" w:color="000000"/>
            </w:tcBorders>
          </w:tcPr>
          <w:p w14:paraId="15194B49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итогу по разделу 2 «Оборотные активы» формы «Бухгалтерский баланс».</w:t>
            </w:r>
          </w:p>
        </w:tc>
      </w:tr>
      <w:tr w:rsidR="002D63F5" w14:paraId="37C4A4B8" w14:textId="77777777">
        <w:tc>
          <w:tcPr>
            <w:tcW w:w="3969" w:type="dxa"/>
            <w:tcBorders>
              <w:top w:val="single" w:sz="2" w:space="0" w:color="000000"/>
              <w:bottom w:val="single" w:sz="2" w:space="0" w:color="000000"/>
            </w:tcBorders>
          </w:tcPr>
          <w:p w14:paraId="2ACDF8ED" w14:textId="77777777" w:rsidR="002D63F5" w:rsidRDefault="0000062E">
            <w:pPr>
              <w:spacing w:line="200" w:lineRule="exact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них: </w:t>
            </w:r>
          </w:p>
          <w:p w14:paraId="3AD3671A" w14:textId="77777777" w:rsidR="002D63F5" w:rsidRDefault="0000062E">
            <w:pPr>
              <w:spacing w:line="200" w:lineRule="exact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запасы 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</w:tcBorders>
            <w:vAlign w:val="center"/>
          </w:tcPr>
          <w:p w14:paraId="5B272377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7886FF7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183C012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</w:tcPr>
          <w:p w14:paraId="51049493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показателю «Запасы» раздела 2 формы «Бухгалтерский баланс».</w:t>
            </w:r>
          </w:p>
        </w:tc>
      </w:tr>
      <w:tr w:rsidR="002D63F5" w14:paraId="1BA2232F" w14:textId="77777777">
        <w:tc>
          <w:tcPr>
            <w:tcW w:w="3969" w:type="dxa"/>
            <w:tcBorders>
              <w:top w:val="single" w:sz="2" w:space="0" w:color="000000"/>
              <w:bottom w:val="single" w:sz="6" w:space="0" w:color="000000"/>
            </w:tcBorders>
          </w:tcPr>
          <w:p w14:paraId="0DEFEE1B" w14:textId="77777777" w:rsidR="002D63F5" w:rsidRDefault="0000062E">
            <w:pPr>
              <w:spacing w:line="200" w:lineRule="exact"/>
              <w:ind w:left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  <w:p w14:paraId="488E2B52" w14:textId="77777777" w:rsidR="002D63F5" w:rsidRDefault="0000062E">
            <w:pPr>
              <w:spacing w:line="200" w:lineRule="exact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производственные запасы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single" w:sz="6" w:space="0" w:color="000000"/>
            </w:tcBorders>
            <w:vAlign w:val="center"/>
          </w:tcPr>
          <w:p w14:paraId="1120B465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6" w:space="0" w:color="000000"/>
            </w:tcBorders>
          </w:tcPr>
          <w:p w14:paraId="2EB544BC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6" w:space="0" w:color="000000"/>
            </w:tcBorders>
          </w:tcPr>
          <w:p w14:paraId="7B1AA30E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single" w:sz="6" w:space="0" w:color="000000"/>
            </w:tcBorders>
          </w:tcPr>
          <w:p w14:paraId="47EE4A38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Остатки запасов сырья, материалов, топлива, покупных полуфабрикатов, комплектующих изделий, конструкций, деталей, тары, запасных частей, инвентаря, хозяйственных принадлежностей и подобных ценностей организации, учитываемые на счетах 10, 11, 14, 15, 16.</w:t>
            </w:r>
          </w:p>
        </w:tc>
      </w:tr>
      <w:tr w:rsidR="002D63F5" w14:paraId="0077632B" w14:textId="77777777">
        <w:tc>
          <w:tcPr>
            <w:tcW w:w="3969" w:type="dxa"/>
            <w:tcBorders>
              <w:top w:val="single" w:sz="6" w:space="0" w:color="000000"/>
              <w:bottom w:val="none" w:sz="4" w:space="0" w:color="000000"/>
            </w:tcBorders>
          </w:tcPr>
          <w:p w14:paraId="362C7793" w14:textId="77777777" w:rsidR="002D63F5" w:rsidRDefault="0000062E">
            <w:pPr>
              <w:spacing w:line="200" w:lineRule="exact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в незавершенном производстве (издержках обращения)</w:t>
            </w:r>
          </w:p>
        </w:tc>
        <w:tc>
          <w:tcPr>
            <w:tcW w:w="85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62F41067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bottom w:val="none" w:sz="4" w:space="0" w:color="000000"/>
            </w:tcBorders>
          </w:tcPr>
          <w:p w14:paraId="48261CA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none" w:sz="4" w:space="0" w:color="000000"/>
            </w:tcBorders>
          </w:tcPr>
          <w:p w14:paraId="792524D3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bottom w:val="none" w:sz="4" w:space="0" w:color="000000"/>
            </w:tcBorders>
          </w:tcPr>
          <w:p w14:paraId="2102B8C7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Затраты по незавершенному производству и незавершенным работам (услугам), учтенные на счетах 20, 21, 23, 29, 44, 46. В случае если организации торговли, общественного питания не признают учтенные издержки обращения в себестоимости проданных товаров (услуг) полностью в отчетном периоде в качестве расходов по обычным видам деятельности, сумма издержек обращения, приходящаяся на остаток непроданных товаров и сырья, отражается </w:t>
            </w:r>
            <w:r>
              <w:rPr>
                <w:sz w:val="18"/>
                <w:szCs w:val="18"/>
              </w:rPr>
              <w:lastRenderedPageBreak/>
              <w:t>по этой строке.</w:t>
            </w:r>
          </w:p>
        </w:tc>
      </w:tr>
      <w:tr w:rsidR="002D63F5" w14:paraId="040EDB1D" w14:textId="77777777">
        <w:tc>
          <w:tcPr>
            <w:tcW w:w="3969" w:type="dxa"/>
            <w:tcBorders>
              <w:top w:val="single" w:sz="2" w:space="0" w:color="000000"/>
              <w:bottom w:val="none" w:sz="4" w:space="0" w:color="000000"/>
            </w:tcBorders>
          </w:tcPr>
          <w:p w14:paraId="7F2416EC" w14:textId="77777777" w:rsidR="002D63F5" w:rsidRDefault="0000062E">
            <w:pPr>
              <w:spacing w:line="200" w:lineRule="exact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готовая продукция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14:paraId="269065AE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000000"/>
              <w:bottom w:val="none" w:sz="4" w:space="0" w:color="000000"/>
            </w:tcBorders>
          </w:tcPr>
          <w:p w14:paraId="0C9992AA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none" w:sz="4" w:space="0" w:color="000000"/>
            </w:tcBorders>
          </w:tcPr>
          <w:p w14:paraId="7A9C3E0C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none" w:sz="4" w:space="0" w:color="000000"/>
            </w:tcBorders>
          </w:tcPr>
          <w:p w14:paraId="57055EB3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производственная себестоимость остатка на складах законченных производством изделий, прошедших испытания и приемку, укомплектованных всеми частями согласно условиям договоров с заказчиками и соответствующих техническим условиям и стандартам (счета 43, 16).</w:t>
            </w:r>
          </w:p>
        </w:tc>
      </w:tr>
      <w:tr w:rsidR="002D63F5" w14:paraId="784D0936" w14:textId="77777777">
        <w:tc>
          <w:tcPr>
            <w:tcW w:w="3969" w:type="dxa"/>
            <w:tcBorders>
              <w:top w:val="single" w:sz="2" w:space="0" w:color="000000"/>
              <w:bottom w:val="single" w:sz="2" w:space="0" w:color="000000"/>
            </w:tcBorders>
          </w:tcPr>
          <w:p w14:paraId="48F89218" w14:textId="77777777" w:rsidR="002D63F5" w:rsidRDefault="0000062E">
            <w:pPr>
              <w:spacing w:line="200" w:lineRule="exact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 для перепродажи</w:t>
            </w:r>
          </w:p>
        </w:tc>
        <w:tc>
          <w:tcPr>
            <w:tcW w:w="850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</w:tcBorders>
            <w:vAlign w:val="center"/>
          </w:tcPr>
          <w:p w14:paraId="03098328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EF9403E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5B225288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</w:tcBorders>
          </w:tcPr>
          <w:p w14:paraId="4EC50B3D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товарно-материальных ценностей, приобретаемых в качестве товаров для продажи. Организации, осуществляющие свою деятельность в промышленном производстве и других производственных сферах, показывают стоимость изделий, материалов и продуктов, приобретенных специально для продажи, а также стоимость готовых изделий, приобретаемых для комплектации, не включаемую в себестоимость выпускаемой продукции и подлежащую возмещению покупателем отдельно (счета 41, 16).</w:t>
            </w:r>
          </w:p>
        </w:tc>
      </w:tr>
      <w:tr w:rsidR="002D63F5" w14:paraId="4EC1CDA9" w14:textId="77777777">
        <w:tc>
          <w:tcPr>
            <w:tcW w:w="3969" w:type="dxa"/>
            <w:tcBorders>
              <w:top w:val="none" w:sz="4" w:space="0" w:color="000000"/>
            </w:tcBorders>
          </w:tcPr>
          <w:p w14:paraId="3E674598" w14:textId="77777777" w:rsidR="002D63F5" w:rsidRDefault="0000062E">
            <w:pPr>
              <w:spacing w:line="200" w:lineRule="exact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</w:tcBorders>
            <w:vAlign w:val="center"/>
          </w:tcPr>
          <w:p w14:paraId="1AE59E21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one" w:sz="4" w:space="0" w:color="000000"/>
            </w:tcBorders>
          </w:tcPr>
          <w:p w14:paraId="75F01D8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</w:tcBorders>
          </w:tcPr>
          <w:p w14:paraId="17A966B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one" w:sz="4" w:space="0" w:color="000000"/>
            </w:tcBorders>
          </w:tcPr>
          <w:p w14:paraId="58D71808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показателю «Налог на добавленную стоимость по приобретенным ценностям» раздела 2 формы «Бухгалтерский баланс».</w:t>
            </w:r>
          </w:p>
        </w:tc>
      </w:tr>
      <w:tr w:rsidR="002D63F5" w14:paraId="71ED3993" w14:textId="77777777">
        <w:tc>
          <w:tcPr>
            <w:tcW w:w="3969" w:type="dxa"/>
            <w:tcBorders>
              <w:top w:val="none" w:sz="4" w:space="0" w:color="000000"/>
            </w:tcBorders>
          </w:tcPr>
          <w:p w14:paraId="7BFBB5AA" w14:textId="77777777" w:rsidR="002D63F5" w:rsidRDefault="0000062E">
            <w:pPr>
              <w:spacing w:line="200" w:lineRule="exact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финансовые вложения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</w:tcBorders>
            <w:vAlign w:val="center"/>
          </w:tcPr>
          <w:p w14:paraId="027542D5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one" w:sz="4" w:space="0" w:color="000000"/>
            </w:tcBorders>
          </w:tcPr>
          <w:p w14:paraId="6791937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</w:tcBorders>
          </w:tcPr>
          <w:p w14:paraId="56D2E48B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one" w:sz="4" w:space="0" w:color="000000"/>
            </w:tcBorders>
          </w:tcPr>
          <w:p w14:paraId="73968EB2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Инвестиции организации в ценные бумаги других организаций, государственные ценные бумаги и тому подобные, предоставленные организацией другим организациям займы, вклады по договору простого товарищества и тому подобное (счета 58, 59). </w:t>
            </w:r>
          </w:p>
        </w:tc>
      </w:tr>
      <w:tr w:rsidR="002D63F5" w14:paraId="4EEC6C36" w14:textId="77777777">
        <w:tc>
          <w:tcPr>
            <w:tcW w:w="3969" w:type="dxa"/>
            <w:tcBorders>
              <w:top w:val="none" w:sz="4" w:space="0" w:color="000000"/>
              <w:bottom w:val="single" w:sz="4" w:space="0" w:color="000000"/>
            </w:tcBorders>
          </w:tcPr>
          <w:p w14:paraId="34C6A06F" w14:textId="77777777" w:rsidR="002D63F5" w:rsidRDefault="0000062E">
            <w:pPr>
              <w:spacing w:line="200" w:lineRule="exact"/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14:paraId="430588AF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596A8E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F59A047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5C66A3B3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показателю «Денежные средства и денежные эквиваленты» раздела 2 формы «Бухгалтерский баланс».</w:t>
            </w:r>
          </w:p>
          <w:p w14:paraId="68A2F70C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Отражаются остатки принадлежащих организации денежных средств, находящихся в кассе, на расчетных, валютных и других счетах в кредитных организациях и тому подобное (счета 50, 51, 52, 55, 57). </w:t>
            </w:r>
          </w:p>
        </w:tc>
      </w:tr>
      <w:tr w:rsidR="002D63F5" w14:paraId="001BBE60" w14:textId="77777777">
        <w:tc>
          <w:tcPr>
            <w:tcW w:w="3969" w:type="dxa"/>
            <w:tcBorders>
              <w:top w:val="single" w:sz="4" w:space="0" w:color="000000"/>
            </w:tcBorders>
          </w:tcPr>
          <w:p w14:paraId="5F004030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Чистые активы </w:t>
            </w:r>
          </w:p>
          <w:p w14:paraId="27AB52D9" w14:textId="77777777" w:rsidR="002D63F5" w:rsidRDefault="002D63F5">
            <w:pPr>
              <w:spacing w:line="200" w:lineRule="exact"/>
              <w:rPr>
                <w:sz w:val="18"/>
                <w:szCs w:val="18"/>
              </w:rPr>
            </w:pPr>
          </w:p>
          <w:p w14:paraId="72960766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(заполняется в отчете за </w:t>
            </w:r>
            <w:proofErr w:type="spellStart"/>
            <w:r>
              <w:rPr>
                <w:sz w:val="18"/>
                <w:szCs w:val="18"/>
              </w:rPr>
              <w:t>январь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декабрь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 w:type="textWrapping" w:clear="all"/>
              <w:t xml:space="preserve">по состоянию на конец года) 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</w:tcBorders>
            <w:vAlign w:val="center"/>
          </w:tcPr>
          <w:p w14:paraId="00A6D995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50.а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1BF5D09E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0510CA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</w:tcBorders>
          </w:tcPr>
          <w:p w14:paraId="00600E93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показателю «Чистые активы» раздела 3 формы «Отчет об изменениях капитала». Стоимость чистых активов определяется как разность между активами организации и обязательствами организации. При заполнении строки 50.а следует руководствоваться приказом Минфина России от 28 августа 2014 г. № 84н «Об утверждении Порядка определения стоимости чистых активов» (зарегистрирован Минюстом России 14 октября 2014 г., регистрационный N 34299).</w:t>
            </w:r>
          </w:p>
        </w:tc>
      </w:tr>
    </w:tbl>
    <w:p w14:paraId="4363195B" w14:textId="77777777" w:rsidR="002D63F5" w:rsidRDefault="002D63F5">
      <w:pPr>
        <w:pStyle w:val="1"/>
        <w:spacing w:line="200" w:lineRule="exact"/>
        <w:rPr>
          <w:b w:val="0"/>
        </w:rPr>
      </w:pPr>
    </w:p>
    <w:p w14:paraId="4BD08DEA" w14:textId="77777777" w:rsidR="002D63F5" w:rsidRDefault="0000062E">
      <w:pPr>
        <w:rPr>
          <w:b/>
        </w:rPr>
      </w:pPr>
      <w:r>
        <w:rPr>
          <w:b/>
        </w:rPr>
        <w:br w:type="page" w:clear="all"/>
      </w:r>
    </w:p>
    <w:p w14:paraId="1AE12460" w14:textId="77777777" w:rsidR="002D63F5" w:rsidRDefault="002D63F5">
      <w:pPr>
        <w:pStyle w:val="1"/>
        <w:spacing w:line="200" w:lineRule="exact"/>
        <w:rPr>
          <w:b w:val="0"/>
        </w:rPr>
      </w:pPr>
    </w:p>
    <w:p w14:paraId="4A3D2C99" w14:textId="77777777" w:rsidR="002D63F5" w:rsidRDefault="0000062E">
      <w:pPr>
        <w:pStyle w:val="1"/>
        <w:spacing w:line="200" w:lineRule="exact"/>
        <w:rPr>
          <w:b w:val="0"/>
        </w:rPr>
      </w:pPr>
      <w:r>
        <w:t>Раздел 4. Состояние расчетов с контрагентами</w:t>
      </w:r>
      <w:r w:rsidRPr="00B316A2">
        <w:rPr>
          <w:vertAlign w:val="superscript"/>
        </w:rPr>
        <w:t>3</w:t>
      </w:r>
      <w:r>
        <w:t xml:space="preserve"> России и зарубежных стран, тысяча рублей </w:t>
      </w:r>
    </w:p>
    <w:p w14:paraId="27E4CC7D" w14:textId="77777777" w:rsidR="002D63F5" w:rsidRDefault="0000062E">
      <w:pPr>
        <w:pStyle w:val="1"/>
        <w:spacing w:line="200" w:lineRule="exact"/>
        <w:rPr>
          <w:b w:val="0"/>
        </w:rPr>
      </w:pPr>
      <w:r>
        <w:rPr>
          <w:b w:val="0"/>
        </w:rPr>
        <w:t xml:space="preserve">(заполняется в отчете за </w:t>
      </w:r>
      <w:proofErr w:type="spellStart"/>
      <w:r>
        <w:rPr>
          <w:b w:val="0"/>
        </w:rPr>
        <w:t>январь</w:t>
      </w:r>
      <w:r>
        <w:rPr>
          <w:rFonts w:ascii="Symbol" w:eastAsia="Symbol" w:hAnsi="Symbol" w:cs="Symbol"/>
          <w:b w:val="0"/>
        </w:rPr>
        <w:t></w:t>
      </w:r>
      <w:r>
        <w:rPr>
          <w:b w:val="0"/>
        </w:rPr>
        <w:t>март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январь</w:t>
      </w:r>
      <w:r>
        <w:rPr>
          <w:rFonts w:ascii="Symbol" w:eastAsia="Symbol" w:hAnsi="Symbol" w:cs="Symbol"/>
          <w:b w:val="0"/>
        </w:rPr>
        <w:t></w:t>
      </w:r>
      <w:r>
        <w:rPr>
          <w:b w:val="0"/>
        </w:rPr>
        <w:t>июнь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январь</w:t>
      </w:r>
      <w:r>
        <w:rPr>
          <w:rFonts w:ascii="Symbol" w:eastAsia="Symbol" w:hAnsi="Symbol" w:cs="Symbol"/>
          <w:b w:val="0"/>
        </w:rPr>
        <w:t></w:t>
      </w:r>
      <w:r>
        <w:rPr>
          <w:b w:val="0"/>
        </w:rPr>
        <w:t>сентябрь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январь</w:t>
      </w:r>
      <w:r>
        <w:rPr>
          <w:rFonts w:ascii="Symbol" w:eastAsia="Symbol" w:hAnsi="Symbol" w:cs="Symbol"/>
          <w:b w:val="0"/>
        </w:rPr>
        <w:t></w:t>
      </w:r>
      <w:r>
        <w:rPr>
          <w:b w:val="0"/>
        </w:rPr>
        <w:t>декабрь</w:t>
      </w:r>
      <w:proofErr w:type="spellEnd"/>
      <w:r>
        <w:rPr>
          <w:b w:val="0"/>
        </w:rPr>
        <w:t xml:space="preserve"> по состоянию на конец I квартала, I полугодия, 9 месяцев, года)</w:t>
      </w:r>
    </w:p>
    <w:p w14:paraId="0F85A843" w14:textId="77777777" w:rsidR="002D63F5" w:rsidRDefault="002D63F5"/>
    <w:tbl>
      <w:tblPr>
        <w:tblW w:w="15310" w:type="dxa"/>
        <w:tblInd w:w="-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851"/>
        <w:gridCol w:w="3685"/>
        <w:gridCol w:w="1275"/>
        <w:gridCol w:w="1418"/>
        <w:gridCol w:w="1276"/>
        <w:gridCol w:w="1418"/>
        <w:gridCol w:w="1275"/>
        <w:gridCol w:w="1418"/>
      </w:tblGrid>
      <w:tr w:rsidR="002D63F5" w14:paraId="3FA70580" w14:textId="77777777">
        <w:trPr>
          <w:trHeight w:val="1800"/>
        </w:trPr>
        <w:tc>
          <w:tcPr>
            <w:tcW w:w="3545" w:type="dxa"/>
            <w:gridSpan w:val="3"/>
            <w:vAlign w:val="center"/>
          </w:tcPr>
          <w:p w14:paraId="1594C572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Указания по заполнению</w:t>
            </w:r>
          </w:p>
        </w:tc>
        <w:tc>
          <w:tcPr>
            <w:tcW w:w="3685" w:type="dxa"/>
            <w:vMerge w:val="restart"/>
            <w:tcMar>
              <w:left w:w="28" w:type="dxa"/>
              <w:right w:w="28" w:type="dxa"/>
            </w:tcMar>
          </w:tcPr>
          <w:p w14:paraId="0767553F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Отражаются объемы отгруженных</w:t>
            </w:r>
            <w:r>
              <w:rPr>
                <w:sz w:val="18"/>
                <w:szCs w:val="18"/>
              </w:rPr>
              <w:br w:type="textWrapping" w:clear="all"/>
              <w:t xml:space="preserve">или отпущенных в порядке продажи, а также прямого обмена готовой продукции, товаров, выполненных работ, оказанных услуг, а также отпущенные в порядке продажи основные средства, нематериальные активы и иные ценности (кроме иностранной валюты). Данные заполняются на основе аналитического бухгалтерского учета </w:t>
            </w:r>
            <w:r>
              <w:rPr>
                <w:sz w:val="18"/>
                <w:szCs w:val="18"/>
              </w:rPr>
              <w:br w:type="textWrapping" w:clear="all"/>
              <w:t>по счетам 90, 91 и показываются в фактических отпускных ценах (включая НДС, акцизы и аналогичные обязательные платежи).</w:t>
            </w:r>
          </w:p>
          <w:p w14:paraId="223E1985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осуществлении договоров мены графа 1 заполняется на основании данных </w:t>
            </w:r>
            <w:r>
              <w:rPr>
                <w:sz w:val="18"/>
                <w:szCs w:val="18"/>
              </w:rPr>
              <w:br w:type="textWrapping" w:clear="all"/>
              <w:t xml:space="preserve">о таможенной стоимости, приведенной </w:t>
            </w:r>
            <w:r>
              <w:rPr>
                <w:sz w:val="18"/>
                <w:szCs w:val="18"/>
              </w:rPr>
              <w:br w:type="textWrapping" w:clear="all"/>
              <w:t>в государственных таможенных декларациях.</w:t>
            </w:r>
          </w:p>
        </w:tc>
        <w:tc>
          <w:tcPr>
            <w:tcW w:w="1275" w:type="dxa"/>
            <w:vMerge w:val="restart"/>
            <w:vAlign w:val="center"/>
          </w:tcPr>
          <w:p w14:paraId="4365CFAB" w14:textId="77777777" w:rsidR="002D63F5" w:rsidRDefault="0000062E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строки 05, столбца 1 Раздела 1</w:t>
            </w:r>
          </w:p>
        </w:tc>
        <w:tc>
          <w:tcPr>
            <w:tcW w:w="1418" w:type="dxa"/>
            <w:vMerge w:val="restart"/>
            <w:vAlign w:val="center"/>
          </w:tcPr>
          <w:p w14:paraId="33DCB07C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строки 05, столбца 2 Раздела 1</w:t>
            </w:r>
          </w:p>
        </w:tc>
        <w:tc>
          <w:tcPr>
            <w:tcW w:w="1276" w:type="dxa"/>
            <w:vMerge w:val="restart"/>
            <w:vAlign w:val="center"/>
          </w:tcPr>
          <w:p w14:paraId="346B44F6" w14:textId="77777777" w:rsidR="002D63F5" w:rsidRDefault="0000062E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строки 19, столбца 1 Раздела 1</w:t>
            </w:r>
          </w:p>
        </w:tc>
        <w:tc>
          <w:tcPr>
            <w:tcW w:w="1418" w:type="dxa"/>
            <w:vMerge w:val="restart"/>
            <w:vAlign w:val="center"/>
          </w:tcPr>
          <w:p w14:paraId="124168E3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строки 19, столбца 2 Раздела 1</w:t>
            </w:r>
          </w:p>
        </w:tc>
        <w:tc>
          <w:tcPr>
            <w:tcW w:w="1275" w:type="dxa"/>
            <w:vMerge w:val="restart"/>
            <w:vAlign w:val="center"/>
          </w:tcPr>
          <w:p w14:paraId="726185EF" w14:textId="77777777" w:rsidR="002D63F5" w:rsidRDefault="0000062E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строки 26, столбца 1 Раздела 1</w:t>
            </w:r>
          </w:p>
        </w:tc>
        <w:tc>
          <w:tcPr>
            <w:tcW w:w="1418" w:type="dxa"/>
            <w:vMerge w:val="restart"/>
            <w:vAlign w:val="center"/>
          </w:tcPr>
          <w:p w14:paraId="225C07E1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строки 26, столбца 2 Раздела 1</w:t>
            </w:r>
          </w:p>
        </w:tc>
      </w:tr>
      <w:tr w:rsidR="002D63F5" w14:paraId="74992683" w14:textId="77777777">
        <w:trPr>
          <w:trHeight w:val="1312"/>
        </w:trPr>
        <w:tc>
          <w:tcPr>
            <w:tcW w:w="3545" w:type="dxa"/>
            <w:gridSpan w:val="3"/>
            <w:vAlign w:val="center"/>
          </w:tcPr>
          <w:p w14:paraId="058AD346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Страну следует определять по месту резидентства контрагента.</w:t>
            </w:r>
          </w:p>
        </w:tc>
        <w:tc>
          <w:tcPr>
            <w:tcW w:w="3685" w:type="dxa"/>
            <w:vMerge/>
            <w:tcMar>
              <w:left w:w="28" w:type="dxa"/>
              <w:right w:w="28" w:type="dxa"/>
            </w:tcMar>
          </w:tcPr>
          <w:p w14:paraId="39D7DAC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8EFEC0A" w14:textId="77777777" w:rsidR="002D63F5" w:rsidRDefault="002D63F5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73F11E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9D9AD6" w14:textId="77777777" w:rsidR="002D63F5" w:rsidRDefault="002D63F5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E49E320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39B253B" w14:textId="77777777" w:rsidR="002D63F5" w:rsidRDefault="002D63F5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1F023C6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27D9898C" w14:textId="77777777">
        <w:tc>
          <w:tcPr>
            <w:tcW w:w="1985" w:type="dxa"/>
            <w:vAlign w:val="center"/>
          </w:tcPr>
          <w:p w14:paraId="326769A7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444CF207" w14:textId="77777777" w:rsidR="002D63F5" w:rsidRDefault="0000062E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851" w:type="dxa"/>
            <w:vAlign w:val="center"/>
          </w:tcPr>
          <w:p w14:paraId="56EDBF86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 w:type="textWrapping" w:clear="all"/>
              <w:t>по ОКСМ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14:paraId="79D94E5E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отгруженных (переданных) товаров, работ и услуг (включая НДС, акцизы и иные аналогичные обязательные платежи), а также отпущенные в порядке продажи основные средства, нематериальные активы и иные ценности (кроме иностранной валюты) </w:t>
            </w:r>
            <w:r>
              <w:rPr>
                <w:sz w:val="18"/>
                <w:szCs w:val="18"/>
              </w:rPr>
              <w:br w:type="textWrapping" w:clear="all"/>
              <w:t>за период с начала отчетного года</w:t>
            </w:r>
          </w:p>
        </w:tc>
        <w:tc>
          <w:tcPr>
            <w:tcW w:w="1275" w:type="dxa"/>
            <w:vAlign w:val="center"/>
          </w:tcPr>
          <w:p w14:paraId="20A0726C" w14:textId="77777777" w:rsidR="002D63F5" w:rsidRDefault="0000062E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покупателей</w:t>
            </w:r>
            <w:r>
              <w:rPr>
                <w:sz w:val="18"/>
                <w:szCs w:val="18"/>
              </w:rPr>
              <w:br w:type="textWrapping" w:clear="all"/>
              <w:t>и заказчиков</w:t>
            </w:r>
            <w:r>
              <w:rPr>
                <w:sz w:val="18"/>
                <w:szCs w:val="18"/>
              </w:rPr>
              <w:br w:type="textWrapping" w:clear="all"/>
              <w:t>за товары, работы</w:t>
            </w:r>
            <w:r>
              <w:rPr>
                <w:sz w:val="18"/>
                <w:szCs w:val="18"/>
              </w:rPr>
              <w:br w:type="textWrapping" w:clear="all"/>
              <w:t>и услуги</w:t>
            </w:r>
          </w:p>
        </w:tc>
        <w:tc>
          <w:tcPr>
            <w:tcW w:w="1418" w:type="dxa"/>
            <w:vAlign w:val="center"/>
          </w:tcPr>
          <w:p w14:paraId="46525FE4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нее 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 w:type="textWrapping" w:clear="all"/>
              <w:t>просроченная</w:t>
            </w:r>
          </w:p>
        </w:tc>
        <w:tc>
          <w:tcPr>
            <w:tcW w:w="1276" w:type="dxa"/>
            <w:vAlign w:val="center"/>
          </w:tcPr>
          <w:p w14:paraId="613592AE" w14:textId="77777777" w:rsidR="002D63F5" w:rsidRDefault="0000062E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поставщикам</w:t>
            </w:r>
            <w:r>
              <w:rPr>
                <w:sz w:val="18"/>
                <w:szCs w:val="18"/>
              </w:rPr>
              <w:br w:type="textWrapping" w:clear="all"/>
              <w:t xml:space="preserve">и подрядчикам </w:t>
            </w:r>
            <w:r>
              <w:rPr>
                <w:sz w:val="18"/>
                <w:szCs w:val="18"/>
              </w:rPr>
              <w:br w:type="textWrapping" w:clear="all"/>
              <w:t>за товары, работы</w:t>
            </w:r>
            <w:r>
              <w:rPr>
                <w:sz w:val="18"/>
                <w:szCs w:val="18"/>
              </w:rPr>
              <w:br w:type="textWrapping" w:clear="all"/>
              <w:t>и услуги</w:t>
            </w:r>
          </w:p>
        </w:tc>
        <w:tc>
          <w:tcPr>
            <w:tcW w:w="1418" w:type="dxa"/>
            <w:vAlign w:val="center"/>
          </w:tcPr>
          <w:p w14:paraId="5F4909C8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нее 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 w:type="textWrapping" w:clear="all"/>
              <w:t>просроченная</w:t>
            </w:r>
          </w:p>
        </w:tc>
        <w:tc>
          <w:tcPr>
            <w:tcW w:w="1275" w:type="dxa"/>
            <w:vAlign w:val="center"/>
          </w:tcPr>
          <w:p w14:paraId="10091F11" w14:textId="77777777" w:rsidR="002D63F5" w:rsidRDefault="0000062E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Задолженность </w:t>
            </w:r>
            <w:r>
              <w:rPr>
                <w:sz w:val="18"/>
                <w:szCs w:val="18"/>
              </w:rPr>
              <w:br w:type="textWrapping" w:clear="all"/>
              <w:t xml:space="preserve">по полученным кредитам </w:t>
            </w:r>
            <w:r>
              <w:rPr>
                <w:sz w:val="18"/>
                <w:szCs w:val="18"/>
              </w:rPr>
              <w:br w:type="textWrapping" w:clear="all"/>
              <w:t>и займам</w:t>
            </w:r>
          </w:p>
        </w:tc>
        <w:tc>
          <w:tcPr>
            <w:tcW w:w="1418" w:type="dxa"/>
            <w:vAlign w:val="center"/>
          </w:tcPr>
          <w:p w14:paraId="48F987BF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нее 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 w:type="textWrapping" w:clear="all"/>
              <w:t>просроченная</w:t>
            </w:r>
          </w:p>
        </w:tc>
      </w:tr>
      <w:tr w:rsidR="002D63F5" w14:paraId="78CBBF30" w14:textId="77777777">
        <w:tc>
          <w:tcPr>
            <w:tcW w:w="1985" w:type="dxa"/>
          </w:tcPr>
          <w:p w14:paraId="5F7E8D8F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14:paraId="15098EA7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851" w:type="dxa"/>
          </w:tcPr>
          <w:p w14:paraId="2AB25F22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685" w:type="dxa"/>
          </w:tcPr>
          <w:p w14:paraId="17F85340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2C9E850F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8635CE0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6EEE1B3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555988C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7FCA0AE6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51103CF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63F5" w14:paraId="25F79582" w14:textId="77777777">
        <w:tc>
          <w:tcPr>
            <w:tcW w:w="1985" w:type="dxa"/>
            <w:vAlign w:val="bottom"/>
          </w:tcPr>
          <w:p w14:paraId="3B728DF9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vAlign w:val="bottom"/>
          </w:tcPr>
          <w:p w14:paraId="34BD54E9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bottom"/>
          </w:tcPr>
          <w:p w14:paraId="5E6F451C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3685" w:type="dxa"/>
            <w:vAlign w:val="bottom"/>
          </w:tcPr>
          <w:p w14:paraId="6DBB3489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1DB6527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18C46CE6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2928454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9EB5D04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55C1568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8ADFE09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32524BF4" w14:textId="77777777">
        <w:tc>
          <w:tcPr>
            <w:tcW w:w="1985" w:type="dxa"/>
            <w:vAlign w:val="bottom"/>
          </w:tcPr>
          <w:p w14:paraId="262F67D5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страны СНГ 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709" w:type="dxa"/>
            <w:vAlign w:val="bottom"/>
          </w:tcPr>
          <w:p w14:paraId="03AF146C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vAlign w:val="bottom"/>
          </w:tcPr>
          <w:p w14:paraId="6EAF35FE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14:paraId="52B74B68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CD4B19E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6AED642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C5E9657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3BA64D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0BA7E4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D8AD676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68A2E6B8" w14:textId="77777777">
        <w:tc>
          <w:tcPr>
            <w:tcW w:w="1985" w:type="dxa"/>
            <w:vAlign w:val="bottom"/>
          </w:tcPr>
          <w:p w14:paraId="1A389660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них: </w:t>
            </w:r>
            <w:r>
              <w:rPr>
                <w:sz w:val="18"/>
                <w:szCs w:val="18"/>
              </w:rPr>
              <w:br w:type="textWrapping" w:clear="all"/>
              <w:t>Азербайджан</w:t>
            </w:r>
          </w:p>
        </w:tc>
        <w:tc>
          <w:tcPr>
            <w:tcW w:w="709" w:type="dxa"/>
            <w:vAlign w:val="bottom"/>
          </w:tcPr>
          <w:p w14:paraId="07EDA656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  <w:vAlign w:val="bottom"/>
          </w:tcPr>
          <w:p w14:paraId="4312F354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3685" w:type="dxa"/>
            <w:vAlign w:val="bottom"/>
          </w:tcPr>
          <w:p w14:paraId="490DBF4C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F70A206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F048AB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C4B1DDF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8C5CA1B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6E73C5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0027082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2F89498B" w14:textId="77777777">
        <w:tc>
          <w:tcPr>
            <w:tcW w:w="1985" w:type="dxa"/>
            <w:vAlign w:val="bottom"/>
          </w:tcPr>
          <w:p w14:paraId="4C7A0339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Армения</w:t>
            </w:r>
          </w:p>
        </w:tc>
        <w:tc>
          <w:tcPr>
            <w:tcW w:w="709" w:type="dxa"/>
            <w:vAlign w:val="bottom"/>
          </w:tcPr>
          <w:p w14:paraId="7FDA8E80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bottom"/>
          </w:tcPr>
          <w:p w14:paraId="7E99BACF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3685" w:type="dxa"/>
            <w:vAlign w:val="bottom"/>
          </w:tcPr>
          <w:p w14:paraId="6AA0903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CC9289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C26A21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125FF0A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19B5E792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28183B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DA6B56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57FAB4C9" w14:textId="77777777">
        <w:tc>
          <w:tcPr>
            <w:tcW w:w="1985" w:type="dxa"/>
            <w:vAlign w:val="bottom"/>
          </w:tcPr>
          <w:p w14:paraId="40D7245A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Беларусь</w:t>
            </w:r>
          </w:p>
        </w:tc>
        <w:tc>
          <w:tcPr>
            <w:tcW w:w="709" w:type="dxa"/>
            <w:vAlign w:val="bottom"/>
          </w:tcPr>
          <w:p w14:paraId="189A55C8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bottom"/>
          </w:tcPr>
          <w:p w14:paraId="73D99F43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3685" w:type="dxa"/>
            <w:vAlign w:val="bottom"/>
          </w:tcPr>
          <w:p w14:paraId="7EBFC3B9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DC4901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18D95E69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607AC9F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F763EBB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6516627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7BC88DF4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615BFDB6" w14:textId="77777777">
        <w:tc>
          <w:tcPr>
            <w:tcW w:w="1985" w:type="dxa"/>
            <w:vAlign w:val="bottom"/>
          </w:tcPr>
          <w:p w14:paraId="47F679A1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Казахстан</w:t>
            </w:r>
          </w:p>
        </w:tc>
        <w:tc>
          <w:tcPr>
            <w:tcW w:w="709" w:type="dxa"/>
            <w:vAlign w:val="bottom"/>
          </w:tcPr>
          <w:p w14:paraId="55A503EE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vAlign w:val="bottom"/>
          </w:tcPr>
          <w:p w14:paraId="3694B7A0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3685" w:type="dxa"/>
            <w:vAlign w:val="bottom"/>
          </w:tcPr>
          <w:p w14:paraId="025539C3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A95B00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7B8DD8C0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BC12C0C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CC38A3A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49A799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753730E7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5FF5EA59" w14:textId="77777777">
        <w:tc>
          <w:tcPr>
            <w:tcW w:w="1985" w:type="dxa"/>
            <w:vAlign w:val="bottom"/>
          </w:tcPr>
          <w:p w14:paraId="21210942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Киргизия</w:t>
            </w:r>
          </w:p>
        </w:tc>
        <w:tc>
          <w:tcPr>
            <w:tcW w:w="709" w:type="dxa"/>
            <w:vAlign w:val="bottom"/>
          </w:tcPr>
          <w:p w14:paraId="0B6CF029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vAlign w:val="bottom"/>
          </w:tcPr>
          <w:p w14:paraId="6D461DCC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3685" w:type="dxa"/>
            <w:vAlign w:val="bottom"/>
          </w:tcPr>
          <w:p w14:paraId="35F21133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28A8F32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8A43773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EEFF8CB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7283833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D00B5B2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F475E3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684E1357" w14:textId="77777777">
        <w:tc>
          <w:tcPr>
            <w:tcW w:w="1985" w:type="dxa"/>
            <w:vAlign w:val="bottom"/>
          </w:tcPr>
          <w:p w14:paraId="782C4307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Молдова</w:t>
            </w:r>
          </w:p>
        </w:tc>
        <w:tc>
          <w:tcPr>
            <w:tcW w:w="709" w:type="dxa"/>
            <w:vAlign w:val="bottom"/>
          </w:tcPr>
          <w:p w14:paraId="5514568F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51" w:type="dxa"/>
            <w:vAlign w:val="bottom"/>
          </w:tcPr>
          <w:p w14:paraId="08497EE6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3685" w:type="dxa"/>
            <w:vAlign w:val="bottom"/>
          </w:tcPr>
          <w:p w14:paraId="0695F3F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1BCAC89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7E33D5E3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5A168AB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C391DB2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6350AA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BE5C1F0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2F80C7DD" w14:textId="77777777">
        <w:tc>
          <w:tcPr>
            <w:tcW w:w="1985" w:type="dxa"/>
            <w:vAlign w:val="bottom"/>
          </w:tcPr>
          <w:p w14:paraId="1648D3E3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Таджикистан</w:t>
            </w:r>
          </w:p>
        </w:tc>
        <w:tc>
          <w:tcPr>
            <w:tcW w:w="709" w:type="dxa"/>
            <w:vAlign w:val="bottom"/>
          </w:tcPr>
          <w:p w14:paraId="02F578CB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vAlign w:val="bottom"/>
          </w:tcPr>
          <w:p w14:paraId="1E27C89C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3685" w:type="dxa"/>
            <w:vAlign w:val="bottom"/>
          </w:tcPr>
          <w:p w14:paraId="7747B960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159F8B44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4AE7F0E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54CFD46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59D4152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CDFA6E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B13BE8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46FC4E6E" w14:textId="77777777">
        <w:tc>
          <w:tcPr>
            <w:tcW w:w="1985" w:type="dxa"/>
            <w:vAlign w:val="bottom"/>
          </w:tcPr>
          <w:p w14:paraId="7A803110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Туркмения</w:t>
            </w:r>
          </w:p>
        </w:tc>
        <w:tc>
          <w:tcPr>
            <w:tcW w:w="709" w:type="dxa"/>
            <w:vAlign w:val="bottom"/>
          </w:tcPr>
          <w:p w14:paraId="22E73377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bottom"/>
          </w:tcPr>
          <w:p w14:paraId="1AAE316D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3685" w:type="dxa"/>
            <w:vAlign w:val="bottom"/>
          </w:tcPr>
          <w:p w14:paraId="27AAEA3B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2E8A5C9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122CED62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09B8884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9D10778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318666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A1E49A7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7A25EF1D" w14:textId="77777777">
        <w:tc>
          <w:tcPr>
            <w:tcW w:w="1985" w:type="dxa"/>
            <w:vAlign w:val="bottom"/>
          </w:tcPr>
          <w:p w14:paraId="5859A5BB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Узбекистан</w:t>
            </w:r>
          </w:p>
        </w:tc>
        <w:tc>
          <w:tcPr>
            <w:tcW w:w="709" w:type="dxa"/>
            <w:vAlign w:val="bottom"/>
          </w:tcPr>
          <w:p w14:paraId="0237D3A0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vAlign w:val="bottom"/>
          </w:tcPr>
          <w:p w14:paraId="32BE48B0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3685" w:type="dxa"/>
            <w:vAlign w:val="bottom"/>
          </w:tcPr>
          <w:p w14:paraId="48F75E2F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4E4FE2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FF7DAAA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28C8F3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55DFFC7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22A38E0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8D4E36F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57E8A6A8" w14:textId="77777777">
        <w:tc>
          <w:tcPr>
            <w:tcW w:w="1985" w:type="dxa"/>
            <w:vAlign w:val="bottom"/>
          </w:tcPr>
          <w:p w14:paraId="1C532AEA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Украина</w:t>
            </w:r>
          </w:p>
        </w:tc>
        <w:tc>
          <w:tcPr>
            <w:tcW w:w="709" w:type="dxa"/>
            <w:vAlign w:val="bottom"/>
          </w:tcPr>
          <w:p w14:paraId="3DA224C1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vAlign w:val="bottom"/>
          </w:tcPr>
          <w:p w14:paraId="1068E079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3685" w:type="dxa"/>
            <w:vAlign w:val="bottom"/>
          </w:tcPr>
          <w:p w14:paraId="22784C10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C0ACDF0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58B5F02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0EC89C1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11888A0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53E4866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16C6EF0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656D734D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4E6116" w14:textId="77777777" w:rsidR="002D63F5" w:rsidRDefault="0000062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страны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F4B9B" w14:textId="77777777" w:rsidR="002D63F5" w:rsidRDefault="00000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343F2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72D01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672E8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2E535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FDB33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90F2B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79DB8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A5F0D" w14:textId="77777777" w:rsidR="002D63F5" w:rsidRDefault="002D63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63F5" w14:paraId="3E31B9E6" w14:textId="77777777">
        <w:trPr>
          <w:trHeight w:val="2963"/>
        </w:trPr>
        <w:tc>
          <w:tcPr>
            <w:tcW w:w="15310" w:type="dxa"/>
            <w:gridSpan w:val="10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2ED3B4C" w14:textId="77777777" w:rsidR="002D63F5" w:rsidRPr="00B316A2" w:rsidRDefault="0000062E">
            <w:pPr>
              <w:spacing w:line="200" w:lineRule="exact"/>
              <w:rPr>
                <w:sz w:val="18"/>
                <w:szCs w:val="18"/>
              </w:rPr>
            </w:pPr>
            <w:r w:rsidRPr="00B316A2">
              <w:rPr>
                <w:sz w:val="18"/>
                <w:szCs w:val="18"/>
                <w:vertAlign w:val="superscript"/>
              </w:rPr>
              <w:lastRenderedPageBreak/>
              <w:t>3</w:t>
            </w:r>
            <w:r w:rsidRPr="00B316A2">
              <w:rPr>
                <w:sz w:val="18"/>
                <w:szCs w:val="18"/>
              </w:rPr>
              <w:t xml:space="preserve"> К контрагентам относятся юридические и физические лица, как резиденты, так и нерезиденты Российской Федерации. </w:t>
            </w:r>
          </w:p>
          <w:p w14:paraId="5208A2C8" w14:textId="77777777" w:rsidR="002D63F5" w:rsidRPr="00B316A2" w:rsidRDefault="0000062E">
            <w:pPr>
              <w:spacing w:line="200" w:lineRule="exact"/>
              <w:rPr>
                <w:sz w:val="18"/>
                <w:szCs w:val="18"/>
              </w:rPr>
            </w:pPr>
            <w:r w:rsidRPr="00B316A2">
              <w:rPr>
                <w:sz w:val="18"/>
                <w:szCs w:val="18"/>
              </w:rPr>
              <w:t xml:space="preserve">Операции с резидентами Российской Федерации отражаются по строке 51. </w:t>
            </w:r>
          </w:p>
          <w:p w14:paraId="3059BA22" w14:textId="77777777" w:rsidR="002D63F5" w:rsidRPr="00B316A2" w:rsidRDefault="0000062E">
            <w:pPr>
              <w:spacing w:line="200" w:lineRule="exact"/>
              <w:rPr>
                <w:sz w:val="18"/>
                <w:szCs w:val="18"/>
              </w:rPr>
            </w:pPr>
            <w:r w:rsidRPr="00B316A2">
              <w:rPr>
                <w:sz w:val="18"/>
                <w:szCs w:val="18"/>
              </w:rPr>
              <w:t>Для целей указанного федерального статистического наблюдения к резидентам Российской Федерации относятся:</w:t>
            </w:r>
          </w:p>
          <w:p w14:paraId="7D467E45" w14:textId="77777777" w:rsidR="002D63F5" w:rsidRPr="00B316A2" w:rsidRDefault="0000062E">
            <w:pPr>
              <w:spacing w:line="200" w:lineRule="exact"/>
              <w:ind w:left="170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К резидентам России относятся:</w:t>
            </w:r>
          </w:p>
          <w:p w14:paraId="146707B1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а) юридические лица, созданные в соответствии с законодательством Российской Федерации, с местонахождением в Российской Федерации;</w:t>
            </w:r>
          </w:p>
          <w:p w14:paraId="4F9ED70F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б) организации, не являющиеся юридическими лицами, созданные в соответствии с законодательством Российской Федерации, с местонахождением в Российской Федерации;</w:t>
            </w:r>
          </w:p>
          <w:p w14:paraId="1BAD3869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в) находящиеся в Российской Федерации филиалы и представительства нерезидентов, указанных в пунктах «а» и «б» понятия «нерезидентов России»;</w:t>
            </w:r>
          </w:p>
          <w:p w14:paraId="5F59E571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г) физические лица, имеющие постоянное местожительство в Российской Федерации, в том числе временно находящиеся за пределами Российской Федерации;</w:t>
            </w:r>
          </w:p>
          <w:p w14:paraId="16C3FCF7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д) находящиеся за пределами Российской Федерации российские посольства, консульства и другие российские дипломатические и официальные представительства.</w:t>
            </w:r>
          </w:p>
          <w:p w14:paraId="77CC4C32" w14:textId="77777777" w:rsidR="002D63F5" w:rsidRPr="00B316A2" w:rsidRDefault="0000062E">
            <w:pPr>
              <w:spacing w:line="200" w:lineRule="exact"/>
              <w:ind w:left="170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К нерезидентам России относятся:</w:t>
            </w:r>
          </w:p>
          <w:p w14:paraId="73940A67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а) юридические лица, созданные в соответствии с законодательством иностранных государств, с местонахождением за пределами Российской Федерации;</w:t>
            </w:r>
          </w:p>
          <w:p w14:paraId="11601585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б) организации, не являющиеся юридическими лицами, созданные в соответствии с законодательством иностранных государств, с местонахождением за пределами Российской Федерации;</w:t>
            </w:r>
          </w:p>
          <w:p w14:paraId="2E264BC9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в) находящиеся за пределами Российской Федерации филиалы и представительства резидентов (юридических лиц, созданных в соответствии с законодательством Российской Федерации, с местонахождением в Российской Федерации; организаций, не являющихся юридическими лицами, созданными в соответствии с законодательством Российской Федерации, с местонахождением в Российской Федерации);</w:t>
            </w:r>
          </w:p>
          <w:p w14:paraId="0E3627E7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г) физические лица, имеющие постоянное местожительство за пределами Российской Федерации, в том числе временно находящиеся в Российской Федерации;</w:t>
            </w:r>
          </w:p>
          <w:p w14:paraId="4EA58024" w14:textId="77777777" w:rsidR="002D63F5" w:rsidRPr="00B316A2" w:rsidRDefault="0000062E">
            <w:pPr>
              <w:spacing w:line="200" w:lineRule="exact"/>
              <w:ind w:firstLine="539"/>
              <w:jc w:val="both"/>
              <w:rPr>
                <w:bCs/>
                <w:sz w:val="18"/>
                <w:szCs w:val="18"/>
              </w:rPr>
            </w:pPr>
            <w:r w:rsidRPr="00B316A2">
              <w:rPr>
                <w:bCs/>
                <w:sz w:val="18"/>
                <w:szCs w:val="18"/>
              </w:rPr>
              <w:t>д) находящиеся в Российской Федерации иностранные дипломатические и иные официальные представительства, а также международные организации, их филиалы и представительства.</w:t>
            </w:r>
          </w:p>
        </w:tc>
      </w:tr>
    </w:tbl>
    <w:p w14:paraId="14B577B6" w14:textId="77777777" w:rsidR="002D63F5" w:rsidRDefault="002D63F5">
      <w:pPr>
        <w:spacing w:line="200" w:lineRule="exact"/>
        <w:ind w:left="-284"/>
        <w:rPr>
          <w:b/>
        </w:rPr>
      </w:pPr>
    </w:p>
    <w:p w14:paraId="10BE3BB7" w14:textId="77777777" w:rsidR="002D63F5" w:rsidRDefault="002D63F5">
      <w:pPr>
        <w:spacing w:line="200" w:lineRule="exact"/>
        <w:ind w:left="-284"/>
        <w:rPr>
          <w:b/>
        </w:rPr>
      </w:pPr>
    </w:p>
    <w:p w14:paraId="6D05909A" w14:textId="77777777" w:rsidR="002D63F5" w:rsidRDefault="0000062E">
      <w:pPr>
        <w:jc w:val="center"/>
        <w:outlineLvl w:val="0"/>
        <w:rPr>
          <w:b/>
          <w:bCs/>
        </w:rPr>
      </w:pPr>
      <w:r>
        <w:rPr>
          <w:b/>
          <w:bCs/>
        </w:rPr>
        <w:t>Контроль показателей по форме N П-3</w:t>
      </w:r>
    </w:p>
    <w:p w14:paraId="09895BD6" w14:textId="77777777" w:rsidR="002D63F5" w:rsidRDefault="002D63F5">
      <w:pPr>
        <w:spacing w:line="200" w:lineRule="exact"/>
        <w:jc w:val="both"/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491"/>
        <w:gridCol w:w="7455"/>
        <w:gridCol w:w="491"/>
        <w:gridCol w:w="7015"/>
      </w:tblGrid>
      <w:tr w:rsidR="002D63F5" w14:paraId="4723655A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94C5D4" w14:textId="77777777" w:rsidR="002D63F5" w:rsidRDefault="002D63F5">
            <w:pPr>
              <w:spacing w:line="20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7652D8" w14:textId="77777777" w:rsidR="002D63F5" w:rsidRDefault="002D63F5">
            <w:pPr>
              <w:spacing w:line="20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5519FC" w14:textId="77777777" w:rsidR="002D63F5" w:rsidRDefault="002D63F5">
            <w:pPr>
              <w:spacing w:line="20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D2B980" w14:textId="77777777" w:rsidR="002D63F5" w:rsidRDefault="002D63F5">
            <w:pPr>
              <w:spacing w:line="20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D63F5" w14:paraId="6E1A09F4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3F3FF4B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295B2AB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Значения всех ячеек формы целочисленные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3F41C78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6F4F2F9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с 36 по 50 по гр. 1, 2 ≥ 0</w:t>
            </w:r>
          </w:p>
        </w:tc>
      </w:tr>
      <w:tr w:rsidR="002D63F5" w14:paraId="7136E82A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7FCCB20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80983A3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с 03 по 27 гр. 1 ≥ гр.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00BC52D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E983BB2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36 гр. 1, 2 ≥ стр. 37 + стр. 39 + стр. 41 по гр. 1, 2</w:t>
            </w:r>
          </w:p>
        </w:tc>
      </w:tr>
      <w:tr w:rsidR="002D63F5" w14:paraId="511B7415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2757E8E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084EB9F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Стр. с </w:t>
            </w:r>
            <w:hyperlink r:id="rId9" w:history="1">
              <w:r>
                <w:rPr>
                  <w:rFonts w:eastAsia="Calibri"/>
                  <w:sz w:val="22"/>
                  <w:szCs w:val="22"/>
                </w:rPr>
                <w:t>03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по 27 по гр. 1, 2 ≥ 0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6500B08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7C3E456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37 гр. 1, 2 ≥ стр. 38 гр. 1, 2</w:t>
            </w:r>
          </w:p>
        </w:tc>
      </w:tr>
      <w:tr w:rsidR="002D63F5" w14:paraId="311B8CA8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541365A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1CEE3AD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05 гр. 1, 2 ≤ стр. 03 гр. 1,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9013A8B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F2FA00B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39 гр. 1, 2 ≥ стр. 40 гр. 1, 2</w:t>
            </w:r>
          </w:p>
        </w:tc>
      </w:tr>
      <w:tr w:rsidR="002D63F5" w14:paraId="30812E13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8EFC786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1C625E3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05 гр. 1, 2 ≥ стр. 06 + стр. 07 по гр. 1,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9A856DF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A1987F3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42 гр. 1 ≥ стр. 43 + стр. 48 + стр. 49 + стр. 50 + стр. 12 гр. 1</w:t>
            </w:r>
          </w:p>
        </w:tc>
      </w:tr>
      <w:tr w:rsidR="002D63F5" w14:paraId="6766FA09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6D15C9A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8DA67A6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12 гр. 1, 2 ≤ стр. 03 гр. 1,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DC70DC4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867F677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42 гр. 2 ≥ стр. 43 + стр. 48 + стр. 49 + стр. 50 гр. 2</w:t>
            </w:r>
          </w:p>
        </w:tc>
      </w:tr>
      <w:tr w:rsidR="002D63F5" w14:paraId="52684E53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4931E0F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AF509C7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15 + стр. 18 + стр. 19 по гр. 1, 2 ≤ стр. 13 гр. 1,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584F986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965688A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43 гр. 1, 2 ≥ стр. 44 + стр. 45 + стр. 46 + стр. 47 гр. 1, 2</w:t>
            </w:r>
          </w:p>
        </w:tc>
      </w:tr>
      <w:tr w:rsidR="002D63F5" w14:paraId="1E1D1A96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69197FA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A8012C9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20 гр. 1, 2 ≤ стр. 19 гр. 1,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E5D6F01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17845DE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с 51 по 63 по гр. с 1 по 7 ≥ 0</w:t>
            </w:r>
          </w:p>
        </w:tc>
      </w:tr>
      <w:tr w:rsidR="002D63F5" w14:paraId="49C3CCD4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D91A42A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753B786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25 гр. 1, 2 ≤ стр. 13 гр. 1,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1B46879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118A6CD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52 = сумме строк с 53 по 62 по гр. с 1 по 7</w:t>
            </w:r>
          </w:p>
        </w:tc>
      </w:tr>
      <w:tr w:rsidR="002D63F5" w14:paraId="2D37D549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795D05B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967301D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27 гр. 1, 2 ≤ стр. 26 гр. 1,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6ADA885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F26C3F2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(Стр. 51 + стр. 52 + стр. 63) гр. 2 = стр. 05 гр. 1</w:t>
            </w:r>
          </w:p>
        </w:tc>
      </w:tr>
      <w:tr w:rsidR="002D63F5" w14:paraId="664F82F9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1FE181A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BEF7B55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03 - стр. 05 по гр. 1 ≥ стр. 03 - стр. 05 по гр.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D5B3635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F3B7049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(Стр. 51 + стр. 52 + стр. 63) гр. 3 = стр. 05 гр. 2</w:t>
            </w:r>
          </w:p>
        </w:tc>
      </w:tr>
      <w:tr w:rsidR="002D63F5" w14:paraId="7F46BA49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3607E39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7D71C88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03 - стр. 12 по гр. 1 ≥ стр. 03 - стр. 12 по гр.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26E86B8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532F751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(Стр. 51 + стр. 52 + стр. 63) гр. 4 = стр. 19 гр. 1</w:t>
            </w:r>
          </w:p>
        </w:tc>
      </w:tr>
      <w:tr w:rsidR="002D63F5" w14:paraId="4973DAB6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76576E2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A8E9963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05 - стр. 06 - стр. 07 по гр. 1 ≥ стр. 05 - стр. 06 - стр. 07 по гр.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B9F4A45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8F13B12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(Стр. 51 + стр. 52 + стр. 63) гр. 5 = стр. 19 гр. 2</w:t>
            </w:r>
          </w:p>
        </w:tc>
      </w:tr>
      <w:tr w:rsidR="002D63F5" w14:paraId="2761607E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C9A424B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4EE30B4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13 - стр. 15 - стр. 18 - стр. 19 по гр. 1 ≥ стр. 13 - стр. 15 - стр. 18 - стр. 19 по гр.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0CF542B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CDCA2E1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(Стр. 51 + стр. 52 + стр. 63) гр. 6 = стр. 26 гр. 1</w:t>
            </w:r>
          </w:p>
        </w:tc>
      </w:tr>
      <w:tr w:rsidR="002D63F5" w14:paraId="659AE6F4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DBF7D14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62E4C69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13 - стр. 25 по гр. 1 ≥ стр. 13 - стр. 25 по гр.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93615BD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AECB2F9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(Стр. 51 + стр. 52 + стр. 63) гр. 7 = стр. 26 гр. 2</w:t>
            </w:r>
          </w:p>
        </w:tc>
      </w:tr>
      <w:tr w:rsidR="002D63F5" w14:paraId="282BDB5E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29AF915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E525753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19 - стр. 20 по гр. 1 ≥ стр. 19 - стр. 20 по гр.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7ECC394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117C6A1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с 51 по 63 по гр. 2 ≥ стр. с 51 по 63 по гр. 3</w:t>
            </w:r>
          </w:p>
        </w:tc>
      </w:tr>
      <w:tr w:rsidR="002D63F5" w14:paraId="1C9C83F5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58B6690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FEA6BBE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26 - стр. 27 по гр. 1 ≥ стр. 26 - стр. 27 по гр.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F34322A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0753C71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с 51 по 63 по гр. 4 ≥ стр. с 51 по 63 по гр. 5</w:t>
            </w:r>
          </w:p>
        </w:tc>
      </w:tr>
      <w:tr w:rsidR="002D63F5" w14:paraId="045A2B3B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B7F1DBA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6A44C9A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30, 31, 32, 34, 35 по гр. 1, 2 ≥ 0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81B763B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37.</w:t>
            </w: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0937773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с 51 по 63 по гр. 6 ≥ стр. с 51 по 63 по гр. 7</w:t>
            </w:r>
          </w:p>
        </w:tc>
      </w:tr>
      <w:tr w:rsidR="002D63F5" w14:paraId="023C34F8" w14:textId="77777777">
        <w:tc>
          <w:tcPr>
            <w:tcW w:w="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2392F9B" w14:textId="77777777" w:rsidR="002D63F5" w:rsidRDefault="0000062E">
            <w:pPr>
              <w:spacing w:line="200" w:lineRule="exact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7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6E4177D" w14:textId="77777777" w:rsidR="002D63F5" w:rsidRDefault="0000062E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Стр. 33 гр. 1, 2 = стр. 30 - стр. 31 - стр. 32 по гр. 1, 2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65E981" w14:textId="77777777" w:rsidR="002D63F5" w:rsidRDefault="002D63F5">
            <w:pPr>
              <w:spacing w:line="20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BBBE490" w14:textId="77777777" w:rsidR="002D63F5" w:rsidRDefault="002D63F5">
            <w:pPr>
              <w:spacing w:line="200" w:lineRule="exact"/>
              <w:rPr>
                <w:rFonts w:eastAsia="Calibri"/>
                <w:sz w:val="22"/>
                <w:szCs w:val="22"/>
              </w:rPr>
            </w:pPr>
          </w:p>
        </w:tc>
      </w:tr>
    </w:tbl>
    <w:p w14:paraId="5AC8BA9A" w14:textId="77777777" w:rsidR="002D63F5" w:rsidRDefault="002D63F5">
      <w:pPr>
        <w:spacing w:line="200" w:lineRule="exact"/>
        <w:ind w:firstLine="540"/>
        <w:jc w:val="both"/>
      </w:pPr>
    </w:p>
    <w:p w14:paraId="61AB7BBD" w14:textId="77777777" w:rsidR="002D63F5" w:rsidRDefault="002D63F5">
      <w:pPr>
        <w:spacing w:line="200" w:lineRule="exact"/>
        <w:ind w:firstLine="540"/>
        <w:jc w:val="both"/>
      </w:pPr>
    </w:p>
    <w:sectPr w:rsidR="002D63F5">
      <w:headerReference w:type="even" r:id="rId10"/>
      <w:headerReference w:type="default" r:id="rId11"/>
      <w:headerReference w:type="first" r:id="rId12"/>
      <w:pgSz w:w="16840" w:h="11907" w:orient="landscape"/>
      <w:pgMar w:top="1134" w:right="1021" w:bottom="993" w:left="1134" w:header="62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782D" w14:textId="77777777" w:rsidR="00ED5F47" w:rsidRDefault="00ED5F47">
      <w:r>
        <w:separator/>
      </w:r>
    </w:p>
  </w:endnote>
  <w:endnote w:type="continuationSeparator" w:id="0">
    <w:p w14:paraId="429363AA" w14:textId="77777777" w:rsidR="00ED5F47" w:rsidRDefault="00ED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A3C7" w14:textId="77777777" w:rsidR="00ED5F47" w:rsidRDefault="00ED5F47">
      <w:r>
        <w:separator/>
      </w:r>
    </w:p>
  </w:footnote>
  <w:footnote w:type="continuationSeparator" w:id="0">
    <w:p w14:paraId="15063AD2" w14:textId="77777777" w:rsidR="00ED5F47" w:rsidRDefault="00ED5F47">
      <w:r>
        <w:continuationSeparator/>
      </w:r>
    </w:p>
  </w:footnote>
  <w:footnote w:id="1">
    <w:p w14:paraId="3F7AD183" w14:textId="77777777" w:rsidR="002D63F5" w:rsidRDefault="0000062E">
      <w:pPr>
        <w:pStyle w:val="af4"/>
        <w:jc w:val="both"/>
      </w:pPr>
      <w:r>
        <w:rPr>
          <w:rStyle w:val="af6"/>
        </w:rPr>
        <w:footnoteRef/>
      </w:r>
      <w:r>
        <w:t xml:space="preserve"> Юридическими лицами, зарегистрированными на территориях Луганской Народной Республики, Донецкой Народной Республики, Запорожской и Херсонской областей, данные по форме предоставляются при наличии наблюдаемого явления. В случае отсутствия наблюдаемого явления предоставление формы, не заполненной значениями показателей («пустой отчет»), указанными респондентами не требуется.</w:t>
      </w:r>
    </w:p>
  </w:footnote>
  <w:footnote w:id="2">
    <w:p w14:paraId="65C46162" w14:textId="77777777" w:rsidR="002D63F5" w:rsidRDefault="0000062E">
      <w:pPr>
        <w:pStyle w:val="af4"/>
        <w:jc w:val="both"/>
      </w:pPr>
      <w:r>
        <w:rPr>
          <w:rStyle w:val="af6"/>
        </w:rPr>
        <w:footnoteRef/>
      </w:r>
      <w:r>
        <w:t xml:space="preserve"> Обособленное подразделение организации – </w:t>
      </w:r>
      <w:r>
        <w:rPr>
          <w:iCs/>
        </w:rPr>
        <w:t xml:space="preserve">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</w:t>
      </w:r>
      <w:r>
        <w:rPr>
          <w:iCs/>
        </w:rPr>
        <w:br w:type="textWrapping" w:clear="all"/>
        <w:t>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63F3" w14:textId="77777777" w:rsidR="002D63F5" w:rsidRDefault="0000062E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EA658C9" w14:textId="77777777" w:rsidR="002D63F5" w:rsidRDefault="002D63F5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CA14" w14:textId="77777777" w:rsidR="002D63F5" w:rsidRDefault="0000062E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C188B">
      <w:rPr>
        <w:rStyle w:val="afc"/>
        <w:noProof/>
      </w:rPr>
      <w:t>9</w:t>
    </w:r>
    <w:r>
      <w:rPr>
        <w:rStyle w:val="afc"/>
      </w:rPr>
      <w:fldChar w:fldCharType="end"/>
    </w:r>
  </w:p>
  <w:p w14:paraId="07AB2D52" w14:textId="77777777" w:rsidR="002D63F5" w:rsidRDefault="002D63F5">
    <w:pPr>
      <w:pStyle w:val="a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C831" w14:textId="77777777" w:rsidR="002D63F5" w:rsidRDefault="0000062E">
    <w:pPr>
      <w:pStyle w:val="ad"/>
      <w:jc w:val="right"/>
      <w:rPr>
        <w:sz w:val="20"/>
      </w:rPr>
    </w:pPr>
    <w:r>
      <w:rPr>
        <w:sz w:val="20"/>
      </w:rPr>
      <w:t xml:space="preserve">УТВЕРЖДЕНЫ </w:t>
    </w:r>
  </w:p>
  <w:p w14:paraId="5F19D5D1" w14:textId="77777777" w:rsidR="002D63F5" w:rsidRDefault="0000062E">
    <w:pPr>
      <w:pStyle w:val="ad"/>
      <w:jc w:val="right"/>
      <w:rPr>
        <w:sz w:val="20"/>
      </w:rPr>
    </w:pPr>
    <w:r>
      <w:rPr>
        <w:sz w:val="20"/>
      </w:rPr>
      <w:t xml:space="preserve">   приказом Росстата</w:t>
    </w:r>
  </w:p>
  <w:p w14:paraId="7D2CA0D8" w14:textId="77777777" w:rsidR="002D63F5" w:rsidRDefault="009C188B">
    <w:pPr>
      <w:pStyle w:val="ad"/>
      <w:ind w:right="-480"/>
      <w:jc w:val="right"/>
      <w:rPr>
        <w:sz w:val="20"/>
      </w:rPr>
    </w:pPr>
    <w:r>
      <w:rPr>
        <w:sz w:val="20"/>
      </w:rPr>
      <w:t>от 04.12.2023 № 613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A7"/>
    <w:multiLevelType w:val="hybridMultilevel"/>
    <w:tmpl w:val="FF5C04E8"/>
    <w:lvl w:ilvl="0" w:tplc="A0C889DA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FD925B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7CD5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E0EB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E4C5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167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0A4B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CEF0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B6BC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B15F36"/>
    <w:multiLevelType w:val="hybridMultilevel"/>
    <w:tmpl w:val="C4801028"/>
    <w:lvl w:ilvl="0" w:tplc="2C0E63B6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B1A48E4C">
      <w:start w:val="1"/>
      <w:numFmt w:val="lowerLetter"/>
      <w:lvlText w:val="%2."/>
      <w:lvlJc w:val="left"/>
      <w:pPr>
        <w:ind w:left="1440" w:hanging="360"/>
      </w:pPr>
    </w:lvl>
    <w:lvl w:ilvl="2" w:tplc="83AA9456">
      <w:start w:val="1"/>
      <w:numFmt w:val="lowerRoman"/>
      <w:lvlText w:val="%3."/>
      <w:lvlJc w:val="right"/>
      <w:pPr>
        <w:ind w:left="2160" w:hanging="180"/>
      </w:pPr>
    </w:lvl>
    <w:lvl w:ilvl="3" w:tplc="262A9E4E">
      <w:start w:val="1"/>
      <w:numFmt w:val="decimal"/>
      <w:lvlText w:val="%4."/>
      <w:lvlJc w:val="left"/>
      <w:pPr>
        <w:ind w:left="2880" w:hanging="360"/>
      </w:pPr>
    </w:lvl>
    <w:lvl w:ilvl="4" w:tplc="A93A8CD4">
      <w:start w:val="1"/>
      <w:numFmt w:val="lowerLetter"/>
      <w:lvlText w:val="%5."/>
      <w:lvlJc w:val="left"/>
      <w:pPr>
        <w:ind w:left="3600" w:hanging="360"/>
      </w:pPr>
    </w:lvl>
    <w:lvl w:ilvl="5" w:tplc="07FCA55A">
      <w:start w:val="1"/>
      <w:numFmt w:val="lowerRoman"/>
      <w:lvlText w:val="%6."/>
      <w:lvlJc w:val="right"/>
      <w:pPr>
        <w:ind w:left="4320" w:hanging="180"/>
      </w:pPr>
    </w:lvl>
    <w:lvl w:ilvl="6" w:tplc="D5C46740">
      <w:start w:val="1"/>
      <w:numFmt w:val="decimal"/>
      <w:lvlText w:val="%7."/>
      <w:lvlJc w:val="left"/>
      <w:pPr>
        <w:ind w:left="5040" w:hanging="360"/>
      </w:pPr>
    </w:lvl>
    <w:lvl w:ilvl="7" w:tplc="96C821B6">
      <w:start w:val="1"/>
      <w:numFmt w:val="lowerLetter"/>
      <w:lvlText w:val="%8."/>
      <w:lvlJc w:val="left"/>
      <w:pPr>
        <w:ind w:left="5760" w:hanging="360"/>
      </w:pPr>
    </w:lvl>
    <w:lvl w:ilvl="8" w:tplc="CFA21A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7B99"/>
    <w:multiLevelType w:val="hybridMultilevel"/>
    <w:tmpl w:val="CECAA3CE"/>
    <w:lvl w:ilvl="0" w:tplc="C046CE4A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8E608040">
      <w:start w:val="1"/>
      <w:numFmt w:val="lowerLetter"/>
      <w:lvlText w:val="%2."/>
      <w:lvlJc w:val="left"/>
      <w:pPr>
        <w:ind w:left="2149" w:hanging="360"/>
      </w:pPr>
    </w:lvl>
    <w:lvl w:ilvl="2" w:tplc="7D86DA20">
      <w:start w:val="1"/>
      <w:numFmt w:val="lowerRoman"/>
      <w:lvlText w:val="%3."/>
      <w:lvlJc w:val="right"/>
      <w:pPr>
        <w:ind w:left="2869" w:hanging="180"/>
      </w:pPr>
    </w:lvl>
    <w:lvl w:ilvl="3" w:tplc="9E361618">
      <w:start w:val="1"/>
      <w:numFmt w:val="decimal"/>
      <w:lvlText w:val="%4."/>
      <w:lvlJc w:val="left"/>
      <w:pPr>
        <w:ind w:left="3589" w:hanging="360"/>
      </w:pPr>
    </w:lvl>
    <w:lvl w:ilvl="4" w:tplc="165E5B88">
      <w:start w:val="1"/>
      <w:numFmt w:val="lowerLetter"/>
      <w:lvlText w:val="%5."/>
      <w:lvlJc w:val="left"/>
      <w:pPr>
        <w:ind w:left="4309" w:hanging="360"/>
      </w:pPr>
    </w:lvl>
    <w:lvl w:ilvl="5" w:tplc="0C7AE742">
      <w:start w:val="1"/>
      <w:numFmt w:val="lowerRoman"/>
      <w:lvlText w:val="%6."/>
      <w:lvlJc w:val="right"/>
      <w:pPr>
        <w:ind w:left="5029" w:hanging="180"/>
      </w:pPr>
    </w:lvl>
    <w:lvl w:ilvl="6" w:tplc="526C5A80">
      <w:start w:val="1"/>
      <w:numFmt w:val="decimal"/>
      <w:lvlText w:val="%7."/>
      <w:lvlJc w:val="left"/>
      <w:pPr>
        <w:ind w:left="5749" w:hanging="360"/>
      </w:pPr>
    </w:lvl>
    <w:lvl w:ilvl="7" w:tplc="36583F7E">
      <w:start w:val="1"/>
      <w:numFmt w:val="lowerLetter"/>
      <w:lvlText w:val="%8."/>
      <w:lvlJc w:val="left"/>
      <w:pPr>
        <w:ind w:left="6469" w:hanging="360"/>
      </w:pPr>
    </w:lvl>
    <w:lvl w:ilvl="8" w:tplc="5590CA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846BF4"/>
    <w:multiLevelType w:val="hybridMultilevel"/>
    <w:tmpl w:val="7F9ACB74"/>
    <w:lvl w:ilvl="0" w:tplc="BF58302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/>
      </w:rPr>
    </w:lvl>
    <w:lvl w:ilvl="1" w:tplc="5A525A4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 w:tplc="521C75C6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B31845FE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A15CD180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 w:tplc="A9DE1776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61AEE8A4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A0101E5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 w:tplc="B3543244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" w15:restartNumberingAfterBreak="0">
    <w:nsid w:val="12C12BFC"/>
    <w:multiLevelType w:val="hybridMultilevel"/>
    <w:tmpl w:val="3A2C2DBE"/>
    <w:lvl w:ilvl="0" w:tplc="4118C6F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8CD8AC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1E04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983C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08E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B403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962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42C9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14D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AE014FD"/>
    <w:multiLevelType w:val="hybridMultilevel"/>
    <w:tmpl w:val="D982D140"/>
    <w:lvl w:ilvl="0" w:tplc="1ACECBD8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ADAC30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CB5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9EC8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B06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44F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2E88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162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BCED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C963709"/>
    <w:multiLevelType w:val="multilevel"/>
    <w:tmpl w:val="508C7D66"/>
    <w:lvl w:ilvl="0">
      <w:start w:val="1"/>
      <w:numFmt w:val="decimal"/>
      <w:lvlText w:val="%1."/>
      <w:lvlJc w:val="center"/>
      <w:pPr>
        <w:tabs>
          <w:tab w:val="num" w:pos="644"/>
        </w:tabs>
        <w:ind w:left="113" w:firstLine="171"/>
      </w:pPr>
    </w:lvl>
    <w:lvl w:ilvl="1">
      <w:start w:val="1"/>
      <w:numFmt w:val="decimal"/>
      <w:pStyle w:val="a"/>
      <w:lvlText w:val="%1.%2."/>
      <w:lvlJc w:val="left"/>
      <w:pPr>
        <w:tabs>
          <w:tab w:val="num" w:pos="774"/>
        </w:tabs>
        <w:ind w:left="0" w:firstLine="414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7" w15:restartNumberingAfterBreak="0">
    <w:nsid w:val="2F5B6C64"/>
    <w:multiLevelType w:val="hybridMultilevel"/>
    <w:tmpl w:val="F1C0EE74"/>
    <w:lvl w:ilvl="0" w:tplc="9DF09AE6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F56AA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F2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B8CA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4869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9EFE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BAFE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E6E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04D8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17F072B"/>
    <w:multiLevelType w:val="hybridMultilevel"/>
    <w:tmpl w:val="668ECC26"/>
    <w:lvl w:ilvl="0" w:tplc="84B2127A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110094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DA3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7256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0601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749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CCB8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9816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8E6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3BC71D6"/>
    <w:multiLevelType w:val="hybridMultilevel"/>
    <w:tmpl w:val="C07AC208"/>
    <w:lvl w:ilvl="0" w:tplc="58868426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43266F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98EC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6ADA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90BC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0894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F4B5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3A66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507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562215F"/>
    <w:multiLevelType w:val="hybridMultilevel"/>
    <w:tmpl w:val="D73CBB92"/>
    <w:lvl w:ilvl="0" w:tplc="46E06A34">
      <w:start w:val="1"/>
      <w:numFmt w:val="decimal"/>
      <w:lvlText w:val="%1."/>
      <w:lvlJc w:val="left"/>
      <w:pPr>
        <w:ind w:left="720" w:hanging="360"/>
      </w:pPr>
    </w:lvl>
    <w:lvl w:ilvl="1" w:tplc="C2A0FBD8">
      <w:start w:val="1"/>
      <w:numFmt w:val="lowerLetter"/>
      <w:lvlText w:val="%2."/>
      <w:lvlJc w:val="left"/>
      <w:pPr>
        <w:ind w:left="1440" w:hanging="360"/>
      </w:pPr>
    </w:lvl>
    <w:lvl w:ilvl="2" w:tplc="26EA2A96">
      <w:start w:val="1"/>
      <w:numFmt w:val="lowerRoman"/>
      <w:lvlText w:val="%3."/>
      <w:lvlJc w:val="right"/>
      <w:pPr>
        <w:ind w:left="2160" w:hanging="180"/>
      </w:pPr>
    </w:lvl>
    <w:lvl w:ilvl="3" w:tplc="359CF22C">
      <w:start w:val="1"/>
      <w:numFmt w:val="decimal"/>
      <w:lvlText w:val="%4."/>
      <w:lvlJc w:val="left"/>
      <w:pPr>
        <w:ind w:left="2880" w:hanging="360"/>
      </w:pPr>
    </w:lvl>
    <w:lvl w:ilvl="4" w:tplc="091CCC1C">
      <w:start w:val="1"/>
      <w:numFmt w:val="lowerLetter"/>
      <w:lvlText w:val="%5."/>
      <w:lvlJc w:val="left"/>
      <w:pPr>
        <w:ind w:left="3600" w:hanging="360"/>
      </w:pPr>
    </w:lvl>
    <w:lvl w:ilvl="5" w:tplc="D0BC369E">
      <w:start w:val="1"/>
      <w:numFmt w:val="lowerRoman"/>
      <w:lvlText w:val="%6."/>
      <w:lvlJc w:val="right"/>
      <w:pPr>
        <w:ind w:left="4320" w:hanging="180"/>
      </w:pPr>
    </w:lvl>
    <w:lvl w:ilvl="6" w:tplc="C58C0A26">
      <w:start w:val="1"/>
      <w:numFmt w:val="decimal"/>
      <w:lvlText w:val="%7."/>
      <w:lvlJc w:val="left"/>
      <w:pPr>
        <w:ind w:left="5040" w:hanging="360"/>
      </w:pPr>
    </w:lvl>
    <w:lvl w:ilvl="7" w:tplc="AC04CA08">
      <w:start w:val="1"/>
      <w:numFmt w:val="lowerLetter"/>
      <w:lvlText w:val="%8."/>
      <w:lvlJc w:val="left"/>
      <w:pPr>
        <w:ind w:left="5760" w:hanging="360"/>
      </w:pPr>
    </w:lvl>
    <w:lvl w:ilvl="8" w:tplc="4D3210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23"/>
    <w:multiLevelType w:val="hybridMultilevel"/>
    <w:tmpl w:val="8D7C738A"/>
    <w:lvl w:ilvl="0" w:tplc="116251E4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 w:tplc="28464D34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/>
      </w:rPr>
    </w:lvl>
    <w:lvl w:ilvl="2" w:tplc="415E3A3E">
      <w:start w:val="1"/>
      <w:numFmt w:val="bullet"/>
      <w:lvlText w:val=""/>
      <w:lvlJc w:val="left"/>
      <w:pPr>
        <w:ind w:left="2401" w:hanging="360"/>
      </w:pPr>
      <w:rPr>
        <w:rFonts w:ascii="Wingdings" w:hAnsi="Wingdings"/>
      </w:rPr>
    </w:lvl>
    <w:lvl w:ilvl="3" w:tplc="DD3CF31C">
      <w:start w:val="1"/>
      <w:numFmt w:val="bullet"/>
      <w:lvlText w:val=""/>
      <w:lvlJc w:val="left"/>
      <w:pPr>
        <w:ind w:left="3121" w:hanging="360"/>
      </w:pPr>
      <w:rPr>
        <w:rFonts w:ascii="Symbol" w:hAnsi="Symbol"/>
      </w:rPr>
    </w:lvl>
    <w:lvl w:ilvl="4" w:tplc="14CA0F9A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/>
      </w:rPr>
    </w:lvl>
    <w:lvl w:ilvl="5" w:tplc="E1B0C2C6">
      <w:start w:val="1"/>
      <w:numFmt w:val="bullet"/>
      <w:lvlText w:val=""/>
      <w:lvlJc w:val="left"/>
      <w:pPr>
        <w:ind w:left="4561" w:hanging="360"/>
      </w:pPr>
      <w:rPr>
        <w:rFonts w:ascii="Wingdings" w:hAnsi="Wingdings"/>
      </w:rPr>
    </w:lvl>
    <w:lvl w:ilvl="6" w:tplc="D36A1EEE">
      <w:start w:val="1"/>
      <w:numFmt w:val="bullet"/>
      <w:lvlText w:val=""/>
      <w:lvlJc w:val="left"/>
      <w:pPr>
        <w:ind w:left="5281" w:hanging="360"/>
      </w:pPr>
      <w:rPr>
        <w:rFonts w:ascii="Symbol" w:hAnsi="Symbol"/>
      </w:rPr>
    </w:lvl>
    <w:lvl w:ilvl="7" w:tplc="EF88D988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/>
      </w:rPr>
    </w:lvl>
    <w:lvl w:ilvl="8" w:tplc="F26E2A6C">
      <w:start w:val="1"/>
      <w:numFmt w:val="bullet"/>
      <w:lvlText w:val=""/>
      <w:lvlJc w:val="left"/>
      <w:pPr>
        <w:ind w:left="6721" w:hanging="360"/>
      </w:pPr>
      <w:rPr>
        <w:rFonts w:ascii="Wingdings" w:hAnsi="Wingdings"/>
      </w:rPr>
    </w:lvl>
  </w:abstractNum>
  <w:abstractNum w:abstractNumId="12" w15:restartNumberingAfterBreak="0">
    <w:nsid w:val="4EDC1421"/>
    <w:multiLevelType w:val="hybridMultilevel"/>
    <w:tmpl w:val="C8CE3568"/>
    <w:lvl w:ilvl="0" w:tplc="5178CC80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F9001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AE4D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962D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D6B3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464E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8FC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20FD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46F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0602BAE"/>
    <w:multiLevelType w:val="hybridMultilevel"/>
    <w:tmpl w:val="C4488248"/>
    <w:lvl w:ilvl="0" w:tplc="9D0A01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1D3CE818">
      <w:start w:val="1"/>
      <w:numFmt w:val="lowerLetter"/>
      <w:lvlText w:val="%2."/>
      <w:lvlJc w:val="left"/>
      <w:pPr>
        <w:ind w:left="2149" w:hanging="360"/>
      </w:pPr>
    </w:lvl>
    <w:lvl w:ilvl="2" w:tplc="91807AB0">
      <w:start w:val="1"/>
      <w:numFmt w:val="lowerRoman"/>
      <w:lvlText w:val="%3."/>
      <w:lvlJc w:val="right"/>
      <w:pPr>
        <w:ind w:left="2869" w:hanging="180"/>
      </w:pPr>
    </w:lvl>
    <w:lvl w:ilvl="3" w:tplc="52109512">
      <w:start w:val="1"/>
      <w:numFmt w:val="decimal"/>
      <w:lvlText w:val="%4."/>
      <w:lvlJc w:val="left"/>
      <w:pPr>
        <w:ind w:left="3589" w:hanging="360"/>
      </w:pPr>
    </w:lvl>
    <w:lvl w:ilvl="4" w:tplc="7876A440">
      <w:start w:val="1"/>
      <w:numFmt w:val="lowerLetter"/>
      <w:lvlText w:val="%5."/>
      <w:lvlJc w:val="left"/>
      <w:pPr>
        <w:ind w:left="4309" w:hanging="360"/>
      </w:pPr>
    </w:lvl>
    <w:lvl w:ilvl="5" w:tplc="DCE62224">
      <w:start w:val="1"/>
      <w:numFmt w:val="lowerRoman"/>
      <w:lvlText w:val="%6."/>
      <w:lvlJc w:val="right"/>
      <w:pPr>
        <w:ind w:left="5029" w:hanging="180"/>
      </w:pPr>
    </w:lvl>
    <w:lvl w:ilvl="6" w:tplc="1DA8176E">
      <w:start w:val="1"/>
      <w:numFmt w:val="decimal"/>
      <w:lvlText w:val="%7."/>
      <w:lvlJc w:val="left"/>
      <w:pPr>
        <w:ind w:left="5749" w:hanging="360"/>
      </w:pPr>
    </w:lvl>
    <w:lvl w:ilvl="7" w:tplc="4724B03A">
      <w:start w:val="1"/>
      <w:numFmt w:val="lowerLetter"/>
      <w:lvlText w:val="%8."/>
      <w:lvlJc w:val="left"/>
      <w:pPr>
        <w:ind w:left="6469" w:hanging="360"/>
      </w:pPr>
    </w:lvl>
    <w:lvl w:ilvl="8" w:tplc="2F3C6F0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2E0526"/>
    <w:multiLevelType w:val="hybridMultilevel"/>
    <w:tmpl w:val="5390434E"/>
    <w:lvl w:ilvl="0" w:tplc="71C059A4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50FC66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4AC2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E26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E88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EAD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4092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E216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14D4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A575366"/>
    <w:multiLevelType w:val="hybridMultilevel"/>
    <w:tmpl w:val="780E32DC"/>
    <w:lvl w:ilvl="0" w:tplc="95069394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F42A9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647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2F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2CF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A8CD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686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942C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0C86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0693285"/>
    <w:multiLevelType w:val="hybridMultilevel"/>
    <w:tmpl w:val="D1B6EB0E"/>
    <w:lvl w:ilvl="0" w:tplc="2BDC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BCC7F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BE72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3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03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C19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EE3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01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44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65042"/>
    <w:multiLevelType w:val="hybridMultilevel"/>
    <w:tmpl w:val="7018A43C"/>
    <w:lvl w:ilvl="0" w:tplc="1BDADB12"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5F04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08AB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B27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7C3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142A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4ED0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02E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2269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6EB58A6"/>
    <w:multiLevelType w:val="hybridMultilevel"/>
    <w:tmpl w:val="310CED76"/>
    <w:lvl w:ilvl="0" w:tplc="64F4823C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CB147B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C29A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6AE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608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324D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C4DB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5EB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164F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86966439">
    <w:abstractNumId w:val="17"/>
  </w:num>
  <w:num w:numId="2" w16cid:durableId="908687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328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971491">
    <w:abstractNumId w:val="11"/>
  </w:num>
  <w:num w:numId="5" w16cid:durableId="427121084">
    <w:abstractNumId w:val="3"/>
  </w:num>
  <w:num w:numId="6" w16cid:durableId="30542897">
    <w:abstractNumId w:val="10"/>
  </w:num>
  <w:num w:numId="7" w16cid:durableId="1154299549">
    <w:abstractNumId w:val="15"/>
  </w:num>
  <w:num w:numId="8" w16cid:durableId="156771150">
    <w:abstractNumId w:val="4"/>
  </w:num>
  <w:num w:numId="9" w16cid:durableId="555286875">
    <w:abstractNumId w:val="9"/>
  </w:num>
  <w:num w:numId="10" w16cid:durableId="614597351">
    <w:abstractNumId w:val="18"/>
  </w:num>
  <w:num w:numId="11" w16cid:durableId="1527865805">
    <w:abstractNumId w:val="7"/>
  </w:num>
  <w:num w:numId="12" w16cid:durableId="1264189865">
    <w:abstractNumId w:val="8"/>
  </w:num>
  <w:num w:numId="13" w16cid:durableId="191771005">
    <w:abstractNumId w:val="5"/>
  </w:num>
  <w:num w:numId="14" w16cid:durableId="817188860">
    <w:abstractNumId w:val="12"/>
  </w:num>
  <w:num w:numId="15" w16cid:durableId="1171723637">
    <w:abstractNumId w:val="14"/>
  </w:num>
  <w:num w:numId="16" w16cid:durableId="516113626">
    <w:abstractNumId w:val="0"/>
  </w:num>
  <w:num w:numId="17" w16cid:durableId="1170172567">
    <w:abstractNumId w:val="6"/>
  </w:num>
  <w:num w:numId="18" w16cid:durableId="1886334755">
    <w:abstractNumId w:val="13"/>
  </w:num>
  <w:num w:numId="19" w16cid:durableId="17550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5"/>
    <w:rsid w:val="0000062E"/>
    <w:rsid w:val="002D63F5"/>
    <w:rsid w:val="003B1D5B"/>
    <w:rsid w:val="009C188B"/>
    <w:rsid w:val="00B316A2"/>
    <w:rsid w:val="00DF17B8"/>
    <w:rsid w:val="00E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DC2B0"/>
  <w15:docId w15:val="{891CB432-1B2B-49F8-812D-02862E0C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sz w:val="24"/>
    </w:rPr>
  </w:style>
  <w:style w:type="paragraph" w:styleId="1">
    <w:name w:val="heading 1"/>
    <w:basedOn w:val="a2"/>
    <w:next w:val="a2"/>
    <w:link w:val="10"/>
    <w:qFormat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2"/>
    <w:next w:val="a2"/>
    <w:link w:val="22"/>
    <w:qFormat/>
    <w:pPr>
      <w:keepNext/>
      <w:jc w:val="both"/>
      <w:outlineLvl w:val="1"/>
    </w:pPr>
    <w:rPr>
      <w:sz w:val="28"/>
    </w:rPr>
  </w:style>
  <w:style w:type="paragraph" w:styleId="31">
    <w:name w:val="heading 3"/>
    <w:basedOn w:val="a2"/>
    <w:next w:val="a2"/>
    <w:link w:val="32"/>
    <w:qFormat/>
    <w:pPr>
      <w:keepNext/>
      <w:spacing w:before="40" w:line="180" w:lineRule="exact"/>
      <w:jc w:val="center"/>
      <w:outlineLvl w:val="2"/>
    </w:pPr>
    <w:rPr>
      <w:b/>
    </w:rPr>
  </w:style>
  <w:style w:type="paragraph" w:styleId="41">
    <w:name w:val="heading 4"/>
    <w:basedOn w:val="a2"/>
    <w:next w:val="a2"/>
    <w:link w:val="42"/>
    <w:qFormat/>
    <w:pPr>
      <w:keepNext/>
      <w:spacing w:after="120"/>
      <w:ind w:right="113"/>
      <w:jc w:val="center"/>
      <w:outlineLvl w:val="3"/>
    </w:pPr>
    <w:rPr>
      <w:b/>
      <w:sz w:val="20"/>
    </w:rPr>
  </w:style>
  <w:style w:type="paragraph" w:styleId="51">
    <w:name w:val="heading 5"/>
    <w:basedOn w:val="a2"/>
    <w:next w:val="a2"/>
    <w:link w:val="52"/>
    <w:qFormat/>
    <w:pPr>
      <w:keepNext/>
      <w:spacing w:before="40" w:line="180" w:lineRule="exact"/>
      <w:jc w:val="center"/>
      <w:outlineLvl w:val="4"/>
    </w:pPr>
    <w:rPr>
      <w:b/>
      <w:color w:val="FF0000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21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2"/>
    <w:next w:val="a2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2"/>
    <w:next w:val="a2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3">
    <w:name w:val="Quote"/>
    <w:basedOn w:val="a2"/>
    <w:next w:val="a2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b">
    <w:name w:val="Intense Quote"/>
    <w:basedOn w:val="a2"/>
    <w:next w:val="a2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2"/>
    <w:link w:val="a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2"/>
    <w:link w:val="af0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2"/>
    <w:next w:val="a2"/>
    <w:qFormat/>
    <w:pPr>
      <w:spacing w:before="60" w:after="60"/>
      <w:jc w:val="center"/>
    </w:pPr>
    <w:rPr>
      <w:b/>
      <w:color w:val="FF0000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4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2"/>
    <w:link w:val="af5"/>
    <w:semiHidden/>
    <w:unhideWhenUsed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endnote text"/>
    <w:basedOn w:val="a2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2"/>
    <w:next w:val="a2"/>
    <w:uiPriority w:val="39"/>
    <w:unhideWhenUsed/>
    <w:pPr>
      <w:spacing w:after="57"/>
    </w:pPr>
  </w:style>
  <w:style w:type="paragraph" w:styleId="25">
    <w:name w:val="toc 2"/>
    <w:basedOn w:val="a2"/>
    <w:next w:val="a2"/>
    <w:uiPriority w:val="39"/>
    <w:unhideWhenUsed/>
    <w:pPr>
      <w:spacing w:after="57"/>
      <w:ind w:left="283"/>
    </w:pPr>
  </w:style>
  <w:style w:type="paragraph" w:styleId="33">
    <w:name w:val="toc 3"/>
    <w:basedOn w:val="a2"/>
    <w:next w:val="a2"/>
    <w:uiPriority w:val="39"/>
    <w:unhideWhenUsed/>
    <w:pPr>
      <w:spacing w:after="57"/>
      <w:ind w:left="567"/>
    </w:pPr>
  </w:style>
  <w:style w:type="paragraph" w:styleId="43">
    <w:name w:val="toc 4"/>
    <w:basedOn w:val="a2"/>
    <w:next w:val="a2"/>
    <w:uiPriority w:val="39"/>
    <w:unhideWhenUsed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2"/>
    <w:next w:val="a2"/>
    <w:uiPriority w:val="99"/>
    <w:unhideWhenUsed/>
  </w:style>
  <w:style w:type="paragraph" w:customStyle="1" w:styleId="-1">
    <w:name w:val="абзац-1"/>
    <w:basedOn w:val="a2"/>
    <w:pPr>
      <w:spacing w:line="360" w:lineRule="auto"/>
      <w:ind w:firstLine="709"/>
    </w:pPr>
  </w:style>
  <w:style w:type="character" w:styleId="afc">
    <w:name w:val="page number"/>
    <w:basedOn w:val="a3"/>
    <w:semiHidden/>
  </w:style>
  <w:style w:type="paragraph" w:customStyle="1" w:styleId="110">
    <w:name w:val="Основной текст;Знак1;Заг1"/>
    <w:basedOn w:val="a2"/>
    <w:semiHidden/>
    <w:pPr>
      <w:widowControl w:val="0"/>
      <w:spacing w:after="120"/>
    </w:pPr>
    <w:rPr>
      <w:rFonts w:ascii="Arial" w:hAnsi="Arial"/>
      <w:sz w:val="20"/>
    </w:rPr>
  </w:style>
  <w:style w:type="paragraph" w:styleId="afd">
    <w:name w:val="Plain Text"/>
    <w:basedOn w:val="a2"/>
    <w:link w:val="afe"/>
    <w:semiHidden/>
    <w:rPr>
      <w:rFonts w:ascii="Courier New" w:hAnsi="Courier New"/>
      <w:sz w:val="20"/>
    </w:rPr>
  </w:style>
  <w:style w:type="paragraph" w:customStyle="1" w:styleId="13">
    <w:name w:val="Обычный1"/>
    <w:rPr>
      <w:rFonts w:ascii="Arial" w:hAnsi="Arial"/>
    </w:rPr>
  </w:style>
  <w:style w:type="paragraph" w:styleId="aff">
    <w:name w:val="Body Text Indent"/>
    <w:basedOn w:val="a2"/>
    <w:semiHidden/>
    <w:pPr>
      <w:spacing w:before="60" w:line="180" w:lineRule="exact"/>
      <w:ind w:left="284"/>
    </w:pPr>
    <w:rPr>
      <w:sz w:val="20"/>
    </w:rPr>
  </w:style>
  <w:style w:type="paragraph" w:styleId="aff0">
    <w:name w:val="Date"/>
    <w:basedOn w:val="a2"/>
    <w:next w:val="a2"/>
    <w:link w:val="aff1"/>
    <w:semiHidden/>
  </w:style>
  <w:style w:type="paragraph" w:styleId="26">
    <w:name w:val="Body Text Indent 2"/>
    <w:basedOn w:val="a2"/>
    <w:link w:val="27"/>
    <w:semiHidden/>
    <w:pPr>
      <w:ind w:firstLine="709"/>
      <w:jc w:val="both"/>
    </w:pPr>
  </w:style>
  <w:style w:type="paragraph" w:styleId="aff2">
    <w:name w:val="List Paragraph"/>
    <w:basedOn w:val="a2"/>
    <w:uiPriority w:val="34"/>
    <w:qFormat/>
    <w:pPr>
      <w:ind w:left="720"/>
      <w:contextualSpacing/>
    </w:pPr>
    <w:rPr>
      <w:sz w:val="20"/>
    </w:rPr>
  </w:style>
  <w:style w:type="paragraph" w:styleId="28">
    <w:name w:val="Body Text 2"/>
    <w:basedOn w:val="a2"/>
    <w:semiHidden/>
    <w:pPr>
      <w:jc w:val="center"/>
    </w:pPr>
    <w:rPr>
      <w:sz w:val="20"/>
    </w:rPr>
  </w:style>
  <w:style w:type="paragraph" w:customStyle="1" w:styleId="100">
    <w:name w:val="Обычный + 10 пт;По ширине"/>
    <w:basedOn w:val="a2"/>
  </w:style>
  <w:style w:type="paragraph" w:styleId="aff3">
    <w:name w:val="Balloon Text"/>
    <w:basedOn w:val="a2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Pr>
      <w:sz w:val="24"/>
    </w:rPr>
  </w:style>
  <w:style w:type="paragraph" w:customStyle="1" w:styleId="14">
    <w:name w:val="Стиль1"/>
    <w:basedOn w:val="a2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afe">
    <w:name w:val="Текст Знак"/>
    <w:link w:val="afd"/>
    <w:semiHidden/>
    <w:rPr>
      <w:rFonts w:ascii="Courier New" w:hAnsi="Courier New"/>
    </w:rPr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2"/>
    <w:link w:val="aff7"/>
    <w:uiPriority w:val="99"/>
    <w:semiHidden/>
    <w:unhideWhenUsed/>
    <w:rPr>
      <w:sz w:val="20"/>
    </w:rPr>
  </w:style>
  <w:style w:type="character" w:customStyle="1" w:styleId="aff7">
    <w:name w:val="Текст примечания Знак"/>
    <w:basedOn w:val="a3"/>
    <w:link w:val="aff6"/>
    <w:uiPriority w:val="99"/>
    <w:semiHidden/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Pr>
      <w:b/>
      <w:bCs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5">
    <w:name w:val="Текст сноски Знак"/>
    <w:basedOn w:val="a3"/>
    <w:link w:val="af4"/>
    <w:semiHidden/>
  </w:style>
  <w:style w:type="paragraph" w:styleId="a1">
    <w:name w:val="List Bullet"/>
    <w:basedOn w:val="a2"/>
    <w:semiHidden/>
    <w:pPr>
      <w:numPr>
        <w:numId w:val="7"/>
      </w:numPr>
    </w:pPr>
    <w:rPr>
      <w:sz w:val="20"/>
    </w:rPr>
  </w:style>
  <w:style w:type="paragraph" w:styleId="2">
    <w:name w:val="List Bullet 2"/>
    <w:basedOn w:val="a2"/>
    <w:semiHidden/>
    <w:pPr>
      <w:numPr>
        <w:numId w:val="8"/>
      </w:numPr>
    </w:pPr>
    <w:rPr>
      <w:sz w:val="20"/>
    </w:rPr>
  </w:style>
  <w:style w:type="paragraph" w:styleId="3">
    <w:name w:val="List Bullet 3"/>
    <w:basedOn w:val="a2"/>
    <w:semiHidden/>
    <w:pPr>
      <w:numPr>
        <w:numId w:val="9"/>
      </w:numPr>
    </w:pPr>
    <w:rPr>
      <w:sz w:val="20"/>
    </w:rPr>
  </w:style>
  <w:style w:type="paragraph" w:styleId="40">
    <w:name w:val="List Bullet 4"/>
    <w:basedOn w:val="a2"/>
    <w:semiHidden/>
    <w:pPr>
      <w:numPr>
        <w:numId w:val="10"/>
      </w:numPr>
    </w:pPr>
    <w:rPr>
      <w:sz w:val="20"/>
    </w:rPr>
  </w:style>
  <w:style w:type="paragraph" w:styleId="50">
    <w:name w:val="List Bullet 5"/>
    <w:basedOn w:val="a2"/>
    <w:semiHidden/>
    <w:pPr>
      <w:numPr>
        <w:numId w:val="11"/>
      </w:numPr>
    </w:pPr>
    <w:rPr>
      <w:sz w:val="20"/>
    </w:rPr>
  </w:style>
  <w:style w:type="paragraph" w:styleId="a0">
    <w:name w:val="List Number"/>
    <w:basedOn w:val="a2"/>
    <w:semiHidden/>
    <w:pPr>
      <w:numPr>
        <w:numId w:val="12"/>
      </w:numPr>
    </w:pPr>
    <w:rPr>
      <w:sz w:val="20"/>
    </w:rPr>
  </w:style>
  <w:style w:type="paragraph" w:styleId="20">
    <w:name w:val="List Number 2"/>
    <w:basedOn w:val="a2"/>
    <w:semiHidden/>
    <w:pPr>
      <w:numPr>
        <w:numId w:val="13"/>
      </w:numPr>
    </w:pPr>
    <w:rPr>
      <w:sz w:val="20"/>
    </w:rPr>
  </w:style>
  <w:style w:type="paragraph" w:styleId="30">
    <w:name w:val="List Number 3"/>
    <w:basedOn w:val="a2"/>
    <w:semiHidden/>
    <w:pPr>
      <w:numPr>
        <w:numId w:val="14"/>
      </w:numPr>
    </w:pPr>
    <w:rPr>
      <w:sz w:val="20"/>
    </w:rPr>
  </w:style>
  <w:style w:type="paragraph" w:styleId="4">
    <w:name w:val="List Number 4"/>
    <w:basedOn w:val="a2"/>
    <w:semiHidden/>
    <w:pPr>
      <w:numPr>
        <w:numId w:val="15"/>
      </w:numPr>
    </w:pPr>
    <w:rPr>
      <w:sz w:val="20"/>
    </w:rPr>
  </w:style>
  <w:style w:type="paragraph" w:styleId="5">
    <w:name w:val="List Number 5"/>
    <w:basedOn w:val="a2"/>
    <w:semiHidden/>
    <w:pPr>
      <w:numPr>
        <w:numId w:val="16"/>
      </w:numPr>
    </w:pPr>
    <w:rPr>
      <w:sz w:val="20"/>
    </w:rPr>
  </w:style>
  <w:style w:type="paragraph" w:styleId="34">
    <w:name w:val="Body Text Indent 3"/>
    <w:basedOn w:val="a2"/>
    <w:link w:val="35"/>
    <w:semiHidden/>
    <w:pPr>
      <w:tabs>
        <w:tab w:val="left" w:pos="9214"/>
      </w:tabs>
      <w:ind w:right="142" w:firstLine="720"/>
      <w:jc w:val="both"/>
    </w:pPr>
    <w:rPr>
      <w:sz w:val="28"/>
    </w:rPr>
  </w:style>
  <w:style w:type="character" w:customStyle="1" w:styleId="35">
    <w:name w:val="Основной текст с отступом 3 Знак"/>
    <w:link w:val="34"/>
    <w:semiHidden/>
    <w:rPr>
      <w:sz w:val="28"/>
    </w:rPr>
  </w:style>
  <w:style w:type="paragraph" w:customStyle="1" w:styleId="a">
    <w:name w:val="Пункт"/>
    <w:basedOn w:val="a2"/>
    <w:next w:val="a2"/>
    <w:pPr>
      <w:widowControl w:val="0"/>
      <w:numPr>
        <w:ilvl w:val="1"/>
        <w:numId w:val="17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29">
    <w:name w:val="envelope return"/>
    <w:basedOn w:val="a2"/>
    <w:semiHidden/>
    <w:rPr>
      <w:rFonts w:ascii="Arial" w:hAnsi="Arial"/>
      <w:sz w:val="20"/>
    </w:rPr>
  </w:style>
  <w:style w:type="character" w:customStyle="1" w:styleId="27">
    <w:name w:val="Основной текст с отступом 2 Знак"/>
    <w:link w:val="26"/>
    <w:semiHidden/>
    <w:rPr>
      <w:sz w:val="24"/>
    </w:rPr>
  </w:style>
  <w:style w:type="paragraph" w:styleId="affa">
    <w:name w:val="Normal Indent"/>
    <w:basedOn w:val="a2"/>
    <w:semiHidden/>
    <w:unhideWhenUsed/>
    <w:pPr>
      <w:ind w:left="720"/>
    </w:pPr>
    <w:rPr>
      <w:sz w:val="20"/>
    </w:rPr>
  </w:style>
  <w:style w:type="character" w:customStyle="1" w:styleId="aff1">
    <w:name w:val="Дата Знак"/>
    <w:link w:val="aff0"/>
    <w:semiHidden/>
    <w:rPr>
      <w:sz w:val="24"/>
    </w:rPr>
  </w:style>
  <w:style w:type="paragraph" w:styleId="affb">
    <w:name w:val="Normal (Web)"/>
    <w:basedOn w:val="a2"/>
    <w:uiPriority w:val="99"/>
    <w:semiHidden/>
    <w:unhideWhenUsed/>
    <w:pPr>
      <w:spacing w:before="100" w:beforeAutospacing="1" w:after="100" w:afterAutospacing="1"/>
    </w:pPr>
    <w:rPr>
      <w:szCs w:val="24"/>
    </w:rPr>
  </w:style>
  <w:style w:type="paragraph" w:customStyle="1" w:styleId="no-indent">
    <w:name w:val="no-indent"/>
    <w:basedOn w:val="a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67A6FF24D407A91AAA9AA76B79122BFF1809F70DA2753B9235272AC7F02FE9FEBE7694DA300CF963A5AE7BAED2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767A6FF24D407A91AAA9AA76B79122BFF1809F70DA2753B9235272AC7F02FE9FEBE7694DA300CF963A5AE7BAED2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5DE6BF8231AE882B0E72FB94C6D55FFACFA2748471712214EB0C16C5F86FD4B6F9D8EE962A7003D48753C839E3BD762A971E2A279DFB273D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3959</Words>
  <Characters>22571</Characters>
  <Application>Microsoft Office Word</Application>
  <DocSecurity>0</DocSecurity>
  <Lines>188</Lines>
  <Paragraphs>52</Paragraphs>
  <ScaleCrop>false</ScaleCrop>
  <Company>ГКС РФ</Company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Михайлова Юлия Викторовна</cp:lastModifiedBy>
  <cp:revision>2</cp:revision>
  <dcterms:created xsi:type="dcterms:W3CDTF">2024-07-22T03:37:00Z</dcterms:created>
  <dcterms:modified xsi:type="dcterms:W3CDTF">2024-07-22T03:37:00Z</dcterms:modified>
  <cp:version>917504</cp:version>
</cp:coreProperties>
</file>